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0184" w14:textId="74DF9861" w:rsidR="00940E43" w:rsidRPr="005C184A" w:rsidRDefault="001B51AF" w:rsidP="005C184A">
      <w:pPr>
        <w:spacing w:before="120" w:after="120" w:line="288" w:lineRule="auto"/>
        <w:jc w:val="both"/>
        <w:rPr>
          <w:b/>
          <w:sz w:val="32"/>
        </w:rPr>
      </w:pPr>
      <w:r>
        <w:rPr>
          <w:b/>
          <w:sz w:val="32"/>
        </w:rPr>
        <w:t xml:space="preserve">Déterminants du </w:t>
      </w:r>
      <w:r w:rsidR="005C184A" w:rsidRPr="005C184A">
        <w:rPr>
          <w:b/>
          <w:sz w:val="32"/>
        </w:rPr>
        <w:t>retard ou à la non-vaccination des enfants âgés de 0 à 23 mois dans un district sanitaire en Guinée</w:t>
      </w:r>
    </w:p>
    <w:p w14:paraId="0DCA1453" w14:textId="0BC6DB40" w:rsidR="008A70FF" w:rsidRDefault="008A70FF" w:rsidP="008A70FF">
      <w:pPr>
        <w:pStyle w:val="Default"/>
        <w:rPr>
          <w:rFonts w:ascii="Arial" w:hAnsi="Arial" w:cs="Arial"/>
          <w:i/>
          <w:sz w:val="22"/>
          <w:szCs w:val="22"/>
          <w:vertAlign w:val="superscript"/>
          <w:lang w:val="fr-FR"/>
        </w:rPr>
      </w:pPr>
      <w:r w:rsidRPr="00A70DF9">
        <w:rPr>
          <w:rFonts w:ascii="Arial" w:hAnsi="Arial" w:cs="Arial"/>
          <w:i/>
          <w:sz w:val="22"/>
          <w:szCs w:val="22"/>
          <w:lang w:val="fr-FR"/>
        </w:rPr>
        <w:t>Sidibé Sidikiba</w:t>
      </w:r>
      <w:r w:rsidRPr="00A70DF9">
        <w:rPr>
          <w:rFonts w:ascii="Arial" w:hAnsi="Arial" w:cs="Arial"/>
          <w:i/>
          <w:sz w:val="22"/>
          <w:szCs w:val="22"/>
          <w:vertAlign w:val="superscript"/>
          <w:lang w:val="fr-FR"/>
        </w:rPr>
        <w:t>1,2,3</w:t>
      </w:r>
      <w:r w:rsidRPr="00A70DF9">
        <w:rPr>
          <w:rFonts w:ascii="Arial" w:hAnsi="Arial" w:cs="Arial"/>
          <w:i/>
          <w:sz w:val="22"/>
          <w:szCs w:val="22"/>
          <w:lang w:val="fr-FR"/>
        </w:rPr>
        <w:t xml:space="preserve">, </w:t>
      </w:r>
      <w:r>
        <w:rPr>
          <w:rFonts w:ascii="Arial" w:hAnsi="Arial" w:cs="Arial"/>
          <w:i/>
          <w:sz w:val="22"/>
          <w:szCs w:val="22"/>
          <w:lang w:val="fr-FR"/>
        </w:rPr>
        <w:t>Diakité Djiba</w:t>
      </w:r>
      <w:r w:rsidRPr="00A70DF9">
        <w:rPr>
          <w:rFonts w:ascii="Arial" w:hAnsi="Arial" w:cs="Arial"/>
          <w:i/>
          <w:sz w:val="22"/>
          <w:szCs w:val="22"/>
          <w:vertAlign w:val="superscript"/>
          <w:lang w:val="fr-FR"/>
        </w:rPr>
        <w:t>2</w:t>
      </w:r>
      <w:r>
        <w:rPr>
          <w:rFonts w:ascii="Arial" w:hAnsi="Arial" w:cs="Arial"/>
          <w:i/>
          <w:sz w:val="22"/>
          <w:szCs w:val="22"/>
          <w:lang w:val="fr-FR"/>
        </w:rPr>
        <w:t xml:space="preserve">, </w:t>
      </w:r>
      <w:proofErr w:type="spellStart"/>
      <w:r w:rsidR="00FF4354">
        <w:rPr>
          <w:rFonts w:ascii="Arial" w:hAnsi="Arial" w:cs="Arial"/>
          <w:i/>
          <w:sz w:val="22"/>
          <w:szCs w:val="22"/>
          <w:lang w:val="fr-FR"/>
        </w:rPr>
        <w:t>Magassouba</w:t>
      </w:r>
      <w:proofErr w:type="spellEnd"/>
      <w:r w:rsidR="00FF4354">
        <w:rPr>
          <w:rFonts w:ascii="Arial" w:hAnsi="Arial" w:cs="Arial"/>
          <w:i/>
          <w:sz w:val="22"/>
          <w:szCs w:val="22"/>
          <w:lang w:val="fr-FR"/>
        </w:rPr>
        <w:t xml:space="preserve"> Aboubacar Sidiki</w:t>
      </w:r>
      <w:proofErr w:type="gramStart"/>
      <w:r w:rsidR="00FF4354" w:rsidRPr="00A70DF9">
        <w:rPr>
          <w:rFonts w:ascii="Arial" w:hAnsi="Arial" w:cs="Arial"/>
          <w:i/>
          <w:sz w:val="22"/>
          <w:szCs w:val="22"/>
          <w:vertAlign w:val="superscript"/>
          <w:lang w:val="fr-FR"/>
        </w:rPr>
        <w:t>2</w:t>
      </w:r>
      <w:r w:rsidR="00FF4354">
        <w:rPr>
          <w:rFonts w:ascii="Arial" w:hAnsi="Arial" w:cs="Arial"/>
          <w:i/>
          <w:sz w:val="22"/>
          <w:szCs w:val="22"/>
          <w:vertAlign w:val="superscript"/>
          <w:lang w:val="fr-FR"/>
        </w:rPr>
        <w:t xml:space="preserve"> </w:t>
      </w:r>
      <w:r w:rsidR="00FF4354">
        <w:rPr>
          <w:rFonts w:ascii="Arial" w:hAnsi="Arial" w:cs="Arial"/>
          <w:i/>
          <w:sz w:val="22"/>
          <w:szCs w:val="22"/>
          <w:lang w:val="fr-FR"/>
        </w:rPr>
        <w:t>,</w:t>
      </w:r>
      <w:proofErr w:type="gramEnd"/>
      <w:r w:rsidR="00FF4354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  <w:lang w:val="fr-FR"/>
        </w:rPr>
        <w:t>Delamou</w:t>
      </w:r>
      <w:proofErr w:type="spellEnd"/>
      <w:r>
        <w:rPr>
          <w:rFonts w:ascii="Arial" w:hAnsi="Arial" w:cs="Arial"/>
          <w:i/>
          <w:sz w:val="22"/>
          <w:szCs w:val="22"/>
          <w:lang w:val="fr-FR"/>
        </w:rPr>
        <w:t xml:space="preserve"> Alexandre</w:t>
      </w:r>
      <w:r>
        <w:rPr>
          <w:rFonts w:ascii="Arial" w:hAnsi="Arial" w:cs="Arial"/>
          <w:i/>
          <w:sz w:val="22"/>
          <w:szCs w:val="22"/>
          <w:vertAlign w:val="superscript"/>
          <w:lang w:val="fr-FR"/>
        </w:rPr>
        <w:t>1,2,3</w:t>
      </w:r>
    </w:p>
    <w:p w14:paraId="1C7A5B44" w14:textId="77777777" w:rsidR="008A70FF" w:rsidRPr="009303A2" w:rsidRDefault="008A70FF" w:rsidP="008A70FF">
      <w:pPr>
        <w:pStyle w:val="Default"/>
        <w:rPr>
          <w:rFonts w:ascii="Arial" w:hAnsi="Arial" w:cs="Arial"/>
          <w:sz w:val="22"/>
          <w:szCs w:val="22"/>
          <w:lang w:val="fr-FR"/>
        </w:rPr>
      </w:pPr>
    </w:p>
    <w:p w14:paraId="1D0C1280" w14:textId="77777777" w:rsidR="008A70FF" w:rsidRPr="00A70DF9" w:rsidRDefault="008A70FF" w:rsidP="008A70FF">
      <w:pP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A70DF9">
        <w:rPr>
          <w:rFonts w:ascii="Arial" w:hAnsi="Arial" w:cs="Arial"/>
          <w:color w:val="000000"/>
          <w:sz w:val="22"/>
          <w:szCs w:val="22"/>
          <w:vertAlign w:val="superscript"/>
        </w:rPr>
        <w:t xml:space="preserve">1 </w:t>
      </w:r>
      <w:r w:rsidRPr="00A70DF9">
        <w:rPr>
          <w:rFonts w:ascii="Arial" w:hAnsi="Arial" w:cs="Arial"/>
          <w:color w:val="000000"/>
          <w:sz w:val="22"/>
          <w:szCs w:val="22"/>
        </w:rPr>
        <w:t>CEA-PCMT, Faculté des Sciences et Techniques de la Santé, Université Gamal Abdel Nasser de Conakry, Conakry, Guinée</w:t>
      </w:r>
    </w:p>
    <w:p w14:paraId="732E8752" w14:textId="77777777" w:rsidR="008A70FF" w:rsidRPr="00A70DF9" w:rsidRDefault="008A70FF" w:rsidP="008A70FF">
      <w:pP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A70DF9">
        <w:rPr>
          <w:rFonts w:ascii="Arial" w:hAnsi="Arial" w:cs="Arial"/>
          <w:color w:val="000000"/>
          <w:sz w:val="22"/>
          <w:szCs w:val="22"/>
          <w:vertAlign w:val="superscript"/>
        </w:rPr>
        <w:t xml:space="preserve">2 </w:t>
      </w:r>
      <w:r w:rsidRPr="00A70DF9">
        <w:rPr>
          <w:rFonts w:ascii="Arial" w:hAnsi="Arial" w:cs="Arial"/>
          <w:color w:val="000000"/>
          <w:sz w:val="22"/>
          <w:szCs w:val="22"/>
        </w:rPr>
        <w:t>Faculté des Sciences et Techniques de la Santé, Université Gamal Abdel Nasser de Conakry, Conakry, Guinée</w:t>
      </w:r>
    </w:p>
    <w:p w14:paraId="5B0A5849" w14:textId="77777777" w:rsidR="008A70FF" w:rsidRPr="00A70DF9" w:rsidRDefault="008A70FF" w:rsidP="008A70FF">
      <w:pPr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A70DF9">
        <w:rPr>
          <w:rFonts w:ascii="Arial" w:hAnsi="Arial" w:cs="Arial"/>
          <w:color w:val="000000"/>
          <w:sz w:val="22"/>
          <w:szCs w:val="22"/>
          <w:vertAlign w:val="superscript"/>
        </w:rPr>
        <w:t xml:space="preserve">3 </w:t>
      </w:r>
      <w:r w:rsidRPr="00A70DF9">
        <w:rPr>
          <w:rFonts w:ascii="Arial" w:hAnsi="Arial" w:cs="Arial"/>
          <w:color w:val="000000"/>
          <w:sz w:val="22"/>
          <w:szCs w:val="22"/>
        </w:rPr>
        <w:t xml:space="preserve">Centre de Formation et Recherche en Santé Rurale de </w:t>
      </w:r>
      <w:proofErr w:type="spellStart"/>
      <w:r w:rsidRPr="00A70DF9">
        <w:rPr>
          <w:rFonts w:ascii="Arial" w:hAnsi="Arial" w:cs="Arial"/>
          <w:color w:val="000000"/>
          <w:sz w:val="22"/>
          <w:szCs w:val="22"/>
        </w:rPr>
        <w:t>Maferinyah</w:t>
      </w:r>
      <w:proofErr w:type="spellEnd"/>
      <w:r w:rsidRPr="00A70DF9">
        <w:rPr>
          <w:rFonts w:ascii="Arial" w:hAnsi="Arial" w:cs="Arial"/>
          <w:color w:val="000000"/>
          <w:sz w:val="22"/>
          <w:szCs w:val="22"/>
        </w:rPr>
        <w:t>, Guinée</w:t>
      </w:r>
    </w:p>
    <w:p w14:paraId="563CFFEC" w14:textId="77777777" w:rsidR="00DC75E5" w:rsidRDefault="00DC75E5" w:rsidP="008A70FF">
      <w:pPr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</w:rPr>
      </w:pPr>
    </w:p>
    <w:p w14:paraId="36E9E055" w14:textId="44194C1B" w:rsidR="008A70FF" w:rsidRPr="00FF4354" w:rsidRDefault="00DC75E5" w:rsidP="008A70F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 xml:space="preserve">Auteur </w:t>
      </w:r>
      <w:r w:rsidR="008A70FF" w:rsidRPr="00A70DF9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Correspondan</w:t>
      </w:r>
      <w:r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t</w:t>
      </w:r>
      <w:r w:rsidR="008A70FF" w:rsidRPr="00A70DF9">
        <w:rPr>
          <w:rFonts w:ascii="Arial" w:hAnsi="Arial" w:cs="Arial"/>
          <w:i/>
          <w:sz w:val="22"/>
          <w:szCs w:val="22"/>
        </w:rPr>
        <w:t xml:space="preserve"> :</w:t>
      </w:r>
      <w:r w:rsidR="008A70FF" w:rsidRPr="00A70DF9">
        <w:rPr>
          <w:rFonts w:ascii="Arial" w:hAnsi="Arial" w:cs="Arial"/>
          <w:i/>
          <w:color w:val="000000" w:themeColor="text1"/>
          <w:sz w:val="22"/>
          <w:szCs w:val="22"/>
        </w:rPr>
        <w:t xml:space="preserve"> Sidibé Sidikiba. </w:t>
      </w:r>
      <w:proofErr w:type="gramStart"/>
      <w:r w:rsidR="008A70FF" w:rsidRPr="00FF4354">
        <w:rPr>
          <w:rFonts w:ascii="Arial" w:hAnsi="Arial" w:cs="Arial"/>
          <w:i/>
          <w:color w:val="000000" w:themeColor="text1"/>
          <w:sz w:val="22"/>
          <w:szCs w:val="22"/>
        </w:rPr>
        <w:t>Email</w:t>
      </w:r>
      <w:proofErr w:type="gramEnd"/>
      <w:r w:rsidR="008A70FF" w:rsidRPr="00FF4354">
        <w:rPr>
          <w:rFonts w:ascii="Arial" w:hAnsi="Arial" w:cs="Arial"/>
          <w:i/>
          <w:color w:val="000000" w:themeColor="text1"/>
          <w:sz w:val="22"/>
          <w:szCs w:val="22"/>
        </w:rPr>
        <w:t xml:space="preserve"> : </w:t>
      </w:r>
      <w:hyperlink r:id="rId4" w:history="1">
        <w:r w:rsidR="008A70FF" w:rsidRPr="00FF4354">
          <w:rPr>
            <w:rStyle w:val="Lienhypertexte"/>
            <w:rFonts w:ascii="Arial" w:hAnsi="Arial" w:cs="Arial"/>
            <w:i/>
            <w:sz w:val="22"/>
            <w:szCs w:val="22"/>
          </w:rPr>
          <w:t>layesidikiba@gmail.com</w:t>
        </w:r>
      </w:hyperlink>
      <w:r w:rsidR="008A70FF" w:rsidRPr="00FF4354">
        <w:rPr>
          <w:rFonts w:ascii="Arial" w:hAnsi="Arial" w:cs="Arial"/>
          <w:i/>
          <w:color w:val="000000" w:themeColor="text1"/>
          <w:sz w:val="22"/>
          <w:szCs w:val="22"/>
        </w:rPr>
        <w:t xml:space="preserve"> Tel : 00224 628 993 899/</w:t>
      </w:r>
      <w:proofErr w:type="spellStart"/>
      <w:r w:rsidR="008A70FF" w:rsidRPr="00FF4354">
        <w:rPr>
          <w:rFonts w:ascii="Arial" w:hAnsi="Arial" w:cs="Arial"/>
          <w:i/>
          <w:color w:val="000000" w:themeColor="text1"/>
          <w:sz w:val="22"/>
          <w:szCs w:val="22"/>
        </w:rPr>
        <w:t>watsapp</w:t>
      </w:r>
      <w:proofErr w:type="spellEnd"/>
      <w:r w:rsidR="008A70FF" w:rsidRPr="00FF4354">
        <w:rPr>
          <w:rFonts w:ascii="Arial" w:hAnsi="Arial" w:cs="Arial"/>
          <w:i/>
          <w:color w:val="000000" w:themeColor="text1"/>
          <w:sz w:val="22"/>
          <w:szCs w:val="22"/>
        </w:rPr>
        <w:t xml:space="preserve"> : +224 656 117 665</w:t>
      </w:r>
    </w:p>
    <w:p w14:paraId="5B46FA72" w14:textId="77777777" w:rsidR="005C184A" w:rsidRDefault="005C184A"/>
    <w:p w14:paraId="3D10C31F" w14:textId="4826FC7C" w:rsidR="008A70FF" w:rsidRPr="00DC75E5" w:rsidRDefault="00DC75E5" w:rsidP="00DC75E5">
      <w:pPr>
        <w:spacing w:before="240"/>
        <w:rPr>
          <w:b/>
          <w:sz w:val="20"/>
          <w:szCs w:val="20"/>
        </w:rPr>
      </w:pPr>
      <w:r w:rsidRPr="00DC75E5">
        <w:rPr>
          <w:b/>
          <w:sz w:val="20"/>
          <w:szCs w:val="20"/>
        </w:rPr>
        <w:t xml:space="preserve">Résumé </w:t>
      </w:r>
    </w:p>
    <w:p w14:paraId="7DCF52AB" w14:textId="77777777" w:rsidR="008A70FF" w:rsidRPr="00DC75E5" w:rsidRDefault="008A70FF"/>
    <w:p w14:paraId="7F2F7B99" w14:textId="796C3979" w:rsidR="005C184A" w:rsidRPr="002F5D20" w:rsidRDefault="005C184A" w:rsidP="005C184A">
      <w:pPr>
        <w:spacing w:before="120" w:after="120" w:line="288" w:lineRule="auto"/>
        <w:jc w:val="both"/>
        <w:rPr>
          <w:shd w:val="clear" w:color="auto" w:fill="FFFFFF"/>
        </w:rPr>
      </w:pPr>
      <w:r w:rsidRPr="002F5D20">
        <w:rPr>
          <w:b/>
        </w:rPr>
        <w:t>Introduction</w:t>
      </w:r>
      <w:r w:rsidR="00DC75E5">
        <w:rPr>
          <w:b/>
        </w:rPr>
        <w:t> </w:t>
      </w:r>
      <w:r w:rsidR="00DC75E5">
        <w:t>:</w:t>
      </w:r>
      <w:r w:rsidRPr="002F5D20">
        <w:t xml:space="preserve"> </w:t>
      </w:r>
      <w:r w:rsidRPr="002F5D20">
        <w:rPr>
          <w:shd w:val="clear" w:color="auto" w:fill="FFFFFF"/>
        </w:rPr>
        <w:t xml:space="preserve">La vaccination est l'un des investissements majeurs en matière de santé publique et joue un rôle essentiel dans la réduction de la mortalité. L’objectif de cette étude était d’explorer les </w:t>
      </w:r>
      <w:r w:rsidR="001B51AF">
        <w:rPr>
          <w:shd w:val="clear" w:color="auto" w:fill="FFFFFF"/>
        </w:rPr>
        <w:t>déterminants</w:t>
      </w:r>
      <w:r w:rsidRPr="002F5D2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qui </w:t>
      </w:r>
      <w:r w:rsidRPr="002F5D20">
        <w:rPr>
          <w:shd w:val="clear" w:color="auto" w:fill="FFFFFF"/>
        </w:rPr>
        <w:t>contribu</w:t>
      </w:r>
      <w:r>
        <w:rPr>
          <w:shd w:val="clear" w:color="auto" w:fill="FFFFFF"/>
        </w:rPr>
        <w:t>e</w:t>
      </w:r>
      <w:r w:rsidRPr="002F5D20">
        <w:rPr>
          <w:shd w:val="clear" w:color="auto" w:fill="FFFFFF"/>
        </w:rPr>
        <w:t>nt au retard ou à la non-vaccination des enfants âgés de 0</w:t>
      </w:r>
      <w:r>
        <w:rPr>
          <w:shd w:val="clear" w:color="auto" w:fill="FFFFFF"/>
        </w:rPr>
        <w:t>-</w:t>
      </w:r>
      <w:r w:rsidRPr="002F5D20">
        <w:rPr>
          <w:shd w:val="clear" w:color="auto" w:fill="FFFFFF"/>
        </w:rPr>
        <w:t>23 mois dans le district sanitaire de Tougué</w:t>
      </w:r>
      <w:r w:rsidR="00A674E5">
        <w:rPr>
          <w:shd w:val="clear" w:color="auto" w:fill="FFFFFF"/>
        </w:rPr>
        <w:t xml:space="preserve"> en Guinée</w:t>
      </w:r>
      <w:r w:rsidRPr="002F5D20">
        <w:rPr>
          <w:shd w:val="clear" w:color="auto" w:fill="FFFFFF"/>
        </w:rPr>
        <w:t>.</w:t>
      </w:r>
    </w:p>
    <w:p w14:paraId="5BA5A1CE" w14:textId="4A50B079" w:rsidR="005C184A" w:rsidRPr="002F5D20" w:rsidRDefault="005C184A" w:rsidP="005C184A">
      <w:pPr>
        <w:spacing w:before="120" w:after="120" w:line="288" w:lineRule="auto"/>
        <w:jc w:val="both"/>
        <w:rPr>
          <w:shd w:val="clear" w:color="auto" w:fill="FFFFFF"/>
        </w:rPr>
      </w:pPr>
      <w:r w:rsidRPr="002F5D20">
        <w:rPr>
          <w:b/>
          <w:shd w:val="clear" w:color="auto" w:fill="FFFFFF"/>
        </w:rPr>
        <w:t>Méthode</w:t>
      </w:r>
      <w:r w:rsidR="00DC75E5">
        <w:rPr>
          <w:b/>
          <w:shd w:val="clear" w:color="auto" w:fill="FFFFFF"/>
        </w:rPr>
        <w:t xml:space="preserve"> : </w:t>
      </w:r>
      <w:r w:rsidRPr="002F5D20">
        <w:rPr>
          <w:shd w:val="clear" w:color="auto" w:fill="FFFFFF"/>
        </w:rPr>
        <w:t>Il s’agissait d’une étude mixte transversale. Le volet quantitatif portait sur les données recueillies auprès des mères/gardiennes d’enfants et le volet qualitatif auprès des parents d’enfants, les leaders communautaires et les prestataires. Un questionnaire et des guides d’entretien ont été utilisés.</w:t>
      </w:r>
    </w:p>
    <w:p w14:paraId="7C3D3406" w14:textId="013E1169" w:rsidR="005C184A" w:rsidRPr="002F5D20" w:rsidRDefault="005C184A" w:rsidP="005C184A">
      <w:pPr>
        <w:spacing w:before="120" w:after="120" w:line="288" w:lineRule="auto"/>
        <w:jc w:val="both"/>
      </w:pPr>
      <w:r w:rsidRPr="002F5D20">
        <w:rPr>
          <w:b/>
          <w:shd w:val="clear" w:color="auto" w:fill="FFFFFF"/>
        </w:rPr>
        <w:t>Résultats</w:t>
      </w:r>
      <w:r w:rsidR="00DC75E5">
        <w:rPr>
          <w:b/>
          <w:shd w:val="clear" w:color="auto" w:fill="FFFFFF"/>
        </w:rPr>
        <w:t xml:space="preserve"> : </w:t>
      </w:r>
      <w:r w:rsidRPr="002F5D20">
        <w:t>La proportion d’enfants âgés de 0</w:t>
      </w:r>
      <w:r>
        <w:t>-</w:t>
      </w:r>
      <w:r w:rsidRPr="002F5D20">
        <w:t>23 mois en retard ou non vaccinés était de 46,7 % (IC95% : 41,8–51,7). Les mères/gardiennes qui ne savaient ni lire ou écrire (</w:t>
      </w:r>
      <w:proofErr w:type="spellStart"/>
      <w:r w:rsidRPr="002F5D20">
        <w:t>RCa</w:t>
      </w:r>
      <w:proofErr w:type="spellEnd"/>
      <w:r w:rsidRPr="002F5D20">
        <w:t>=1,78 ; IC95% : 1,05–3,01), les enfants de 12</w:t>
      </w:r>
      <w:r>
        <w:t>-</w:t>
      </w:r>
      <w:r w:rsidRPr="002F5D20">
        <w:t>23 mois (</w:t>
      </w:r>
      <w:proofErr w:type="spellStart"/>
      <w:r w:rsidRPr="002F5D20">
        <w:t>RCa</w:t>
      </w:r>
      <w:proofErr w:type="spellEnd"/>
      <w:r w:rsidRPr="002F5D20">
        <w:t>=1,93 ; IC95% : 1,23–3,03), les mères/gardiennes ayant une faible connaissance</w:t>
      </w:r>
      <w:r>
        <w:t xml:space="preserve"> sur la vaccination</w:t>
      </w:r>
      <w:r w:rsidRPr="002F5D20">
        <w:t xml:space="preserve"> (</w:t>
      </w:r>
      <w:proofErr w:type="spellStart"/>
      <w:r w:rsidRPr="002F5D20">
        <w:t>RCa</w:t>
      </w:r>
      <w:proofErr w:type="spellEnd"/>
      <w:r w:rsidRPr="002F5D20">
        <w:t>=2,13 ; IC à 95% : 1,34–3,40), les mères/gardiennes qui n’avaient pas reçu de conseils des agents de santé sur la vaccination (RCa =1,64 ; IC95% : 1,05–2,57) et celles qui n’étaient pas influencées par leurs pairs (</w:t>
      </w:r>
      <w:proofErr w:type="spellStart"/>
      <w:r w:rsidRPr="002F5D20">
        <w:t>RCa</w:t>
      </w:r>
      <w:proofErr w:type="spellEnd"/>
      <w:r w:rsidRPr="002F5D20">
        <w:t xml:space="preserve">=2,76 ; IC95% : 1,64–4,3) étaient les facteurs associés au retard ou à la non-vaccination des enfants. </w:t>
      </w:r>
      <w:r>
        <w:t>Pour le volet qualitatif, l’insuffisance de communication interpersonnelle, le manque de connaissances des mères/gardiennes d’enfants, la peur des effets indésirables des vaccins et les nombreux déplacements des mères ont été les principaux facteurs ayant entraîné le retard ou la non-vaccination des enfants.</w:t>
      </w:r>
    </w:p>
    <w:p w14:paraId="5301C25D" w14:textId="1DF4C404" w:rsidR="005C184A" w:rsidRDefault="00DC75E5" w:rsidP="005C184A">
      <w:pPr>
        <w:spacing w:before="120" w:after="120" w:line="288" w:lineRule="auto"/>
        <w:jc w:val="both"/>
        <w:rPr>
          <w:shd w:val="clear" w:color="auto" w:fill="FFFFFF"/>
        </w:rPr>
      </w:pPr>
      <w:r>
        <w:rPr>
          <w:b/>
        </w:rPr>
        <w:t>Conclusion </w:t>
      </w:r>
      <w:r>
        <w:t xml:space="preserve">: </w:t>
      </w:r>
      <w:r w:rsidR="005C184A" w:rsidRPr="002F5D20">
        <w:rPr>
          <w:shd w:val="clear" w:color="auto" w:fill="FFFFFF"/>
        </w:rPr>
        <w:t>Il ressort de cette étude qu’environ, la moitié des enfants sont en retard ou non vaccinés. Des i</w:t>
      </w:r>
      <w:proofErr w:type="gramStart"/>
      <w:r>
        <w:rPr>
          <w:shd w:val="clear" w:color="auto" w:fill="FFFFFF"/>
        </w:rPr>
        <w:t> :</w:t>
      </w:r>
      <w:proofErr w:type="spellStart"/>
      <w:r w:rsidR="005C184A" w:rsidRPr="002F5D20">
        <w:rPr>
          <w:shd w:val="clear" w:color="auto" w:fill="FFFFFF"/>
        </w:rPr>
        <w:t>nterventions</w:t>
      </w:r>
      <w:proofErr w:type="spellEnd"/>
      <w:proofErr w:type="gramEnd"/>
      <w:r w:rsidR="005C184A" w:rsidRPr="002F5D20">
        <w:rPr>
          <w:shd w:val="clear" w:color="auto" w:fill="FFFFFF"/>
        </w:rPr>
        <w:t xml:space="preserve"> ciblées sur ces principaux facteurs pourraient améliorer la qualité de prestation des services de vaccination.</w:t>
      </w:r>
    </w:p>
    <w:p w14:paraId="7C0E9C6F" w14:textId="77777777" w:rsidR="004D1B4B" w:rsidRDefault="004D1B4B" w:rsidP="004D1B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b/>
          <w:bCs/>
          <w:color w:val="000000"/>
          <w:sz w:val="26"/>
          <w:szCs w:val="26"/>
          <w:lang w:eastAsia="en-US"/>
        </w:rPr>
      </w:pPr>
    </w:p>
    <w:p w14:paraId="058A511D" w14:textId="244D48D2" w:rsidR="005C184A" w:rsidRPr="004D1B4B" w:rsidRDefault="004D1B4B" w:rsidP="004D1B4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Theme="minorHAnsi"/>
          <w:color w:val="000000"/>
          <w:sz w:val="26"/>
          <w:szCs w:val="26"/>
          <w:lang w:eastAsia="en-US"/>
        </w:rPr>
      </w:pPr>
      <w:r>
        <w:rPr>
          <w:rFonts w:eastAsiaTheme="minorHAnsi"/>
          <w:b/>
          <w:bCs/>
          <w:color w:val="000000"/>
          <w:sz w:val="26"/>
          <w:szCs w:val="26"/>
          <w:lang w:eastAsia="en-US"/>
        </w:rPr>
        <w:t>Mots-clés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: Retard ou non-vaccination, enfants âgés de 0 à 23 mois, </w:t>
      </w:r>
      <w:r w:rsidR="001B51AF">
        <w:rPr>
          <w:rFonts w:eastAsiaTheme="minorHAnsi"/>
          <w:color w:val="000000"/>
          <w:sz w:val="26"/>
          <w:szCs w:val="26"/>
          <w:lang w:eastAsia="en-US"/>
        </w:rPr>
        <w:t>déterminants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, district sanitaire. </w:t>
      </w:r>
    </w:p>
    <w:sectPr w:rsidR="005C184A" w:rsidRPr="004D1B4B" w:rsidSect="001E355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4A"/>
    <w:rsid w:val="00022A71"/>
    <w:rsid w:val="00037681"/>
    <w:rsid w:val="0004236E"/>
    <w:rsid w:val="00047426"/>
    <w:rsid w:val="000C5CBD"/>
    <w:rsid w:val="0011727F"/>
    <w:rsid w:val="001A453A"/>
    <w:rsid w:val="001B3C02"/>
    <w:rsid w:val="001B51AF"/>
    <w:rsid w:val="001C6736"/>
    <w:rsid w:val="001E088F"/>
    <w:rsid w:val="001E3556"/>
    <w:rsid w:val="00243303"/>
    <w:rsid w:val="00280CA3"/>
    <w:rsid w:val="002E423F"/>
    <w:rsid w:val="003504D6"/>
    <w:rsid w:val="003E16AC"/>
    <w:rsid w:val="00405B30"/>
    <w:rsid w:val="00436E06"/>
    <w:rsid w:val="00462840"/>
    <w:rsid w:val="004D1B4B"/>
    <w:rsid w:val="004D7B7C"/>
    <w:rsid w:val="004F4D31"/>
    <w:rsid w:val="0050770C"/>
    <w:rsid w:val="00511DF2"/>
    <w:rsid w:val="005328D3"/>
    <w:rsid w:val="005430DA"/>
    <w:rsid w:val="005C184A"/>
    <w:rsid w:val="00614E63"/>
    <w:rsid w:val="006215BC"/>
    <w:rsid w:val="00630C1D"/>
    <w:rsid w:val="0065257B"/>
    <w:rsid w:val="00652E47"/>
    <w:rsid w:val="00660435"/>
    <w:rsid w:val="00686245"/>
    <w:rsid w:val="00697BC5"/>
    <w:rsid w:val="006E18DD"/>
    <w:rsid w:val="006F22BC"/>
    <w:rsid w:val="00735B80"/>
    <w:rsid w:val="00784F22"/>
    <w:rsid w:val="00793DF2"/>
    <w:rsid w:val="007F0438"/>
    <w:rsid w:val="00801B14"/>
    <w:rsid w:val="008266D6"/>
    <w:rsid w:val="008A70FF"/>
    <w:rsid w:val="008F692D"/>
    <w:rsid w:val="00940E43"/>
    <w:rsid w:val="009823CF"/>
    <w:rsid w:val="009A220B"/>
    <w:rsid w:val="009D2C73"/>
    <w:rsid w:val="00A277EA"/>
    <w:rsid w:val="00A468A5"/>
    <w:rsid w:val="00A674E5"/>
    <w:rsid w:val="00A862C0"/>
    <w:rsid w:val="00A939FD"/>
    <w:rsid w:val="00AB002D"/>
    <w:rsid w:val="00AC073F"/>
    <w:rsid w:val="00B939CB"/>
    <w:rsid w:val="00C81F19"/>
    <w:rsid w:val="00C91E2D"/>
    <w:rsid w:val="00CB557D"/>
    <w:rsid w:val="00CF2534"/>
    <w:rsid w:val="00D47C53"/>
    <w:rsid w:val="00D555D9"/>
    <w:rsid w:val="00DC75E5"/>
    <w:rsid w:val="00EE33C5"/>
    <w:rsid w:val="00F224E9"/>
    <w:rsid w:val="00F33248"/>
    <w:rsid w:val="00F47C92"/>
    <w:rsid w:val="00F71B2B"/>
    <w:rsid w:val="00F76A4C"/>
    <w:rsid w:val="00FA56AC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3DF23A"/>
  <w15:chartTrackingRefBased/>
  <w15:docId w15:val="{9F0F4AA9-D8F1-CE48-94ED-0B917A05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4A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5C184A"/>
    <w:pPr>
      <w:keepNext/>
      <w:keepLines/>
      <w:spacing w:before="120" w:after="120" w:line="288" w:lineRule="auto"/>
      <w:jc w:val="both"/>
      <w:outlineLvl w:val="0"/>
    </w:pPr>
    <w:rPr>
      <w:b/>
      <w:bCs/>
      <w:spacing w:val="-2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84A"/>
    <w:rPr>
      <w:rFonts w:ascii="Times New Roman" w:eastAsia="Times New Roman" w:hAnsi="Times New Roman" w:cs="Times New Roman"/>
      <w:b/>
      <w:bCs/>
      <w:spacing w:val="-2"/>
      <w:sz w:val="28"/>
      <w:lang w:eastAsia="fr-FR"/>
    </w:rPr>
  </w:style>
  <w:style w:type="character" w:styleId="Lienhypertexte">
    <w:name w:val="Hyperlink"/>
    <w:basedOn w:val="Policepardfaut"/>
    <w:uiPriority w:val="99"/>
    <w:unhideWhenUsed/>
    <w:rsid w:val="008A70FF"/>
    <w:rPr>
      <w:color w:val="0563C1" w:themeColor="hyperlink"/>
      <w:u w:val="single"/>
    </w:rPr>
  </w:style>
  <w:style w:type="paragraph" w:customStyle="1" w:styleId="Default">
    <w:name w:val="Default"/>
    <w:rsid w:val="008A70F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yesidikiba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DIAKITE</dc:creator>
  <cp:keywords/>
  <dc:description/>
  <cp:lastModifiedBy>SIDIKIBA SIDIBE</cp:lastModifiedBy>
  <cp:revision>2</cp:revision>
  <dcterms:created xsi:type="dcterms:W3CDTF">2025-05-05T14:31:00Z</dcterms:created>
  <dcterms:modified xsi:type="dcterms:W3CDTF">2025-05-05T14:31:00Z</dcterms:modified>
</cp:coreProperties>
</file>