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2127" w14:textId="59443C34" w:rsidR="00935EF2" w:rsidRPr="001217ED" w:rsidRDefault="00935EF2" w:rsidP="00935EF2">
      <w:pPr>
        <w:spacing w:after="0"/>
        <w:ind w:firstLine="0"/>
        <w:jc w:val="center"/>
        <w:rPr>
          <w:rFonts w:ascii="Arial" w:hAnsi="Arial" w:cs="Arial"/>
          <w:sz w:val="20"/>
          <w:szCs w:val="20"/>
          <w:lang w:val="fr-FR"/>
        </w:rPr>
      </w:pPr>
      <w:r w:rsidRPr="001217ED">
        <w:rPr>
          <w:rFonts w:ascii="Arial" w:hAnsi="Arial" w:cs="Arial"/>
          <w:b/>
          <w:bCs/>
          <w:sz w:val="20"/>
          <w:szCs w:val="20"/>
          <w:lang w:val="fr-FR"/>
        </w:rPr>
        <w:t>ÉTAT DES LIEUX DE LA VACCINATION CONTRE L'INFECTION A HPV EN COTE D’IVOIRE DE 2019 A 2023 : AVANCEES, DEFIS ET PERSPECTIVES DANS LA PREVENTION DU CANCER DU COL DE L’UTERUS</w:t>
      </w:r>
    </w:p>
    <w:p w14:paraId="27BCE2FB" w14:textId="77777777" w:rsidR="00DE11B1" w:rsidRPr="00935EF2" w:rsidRDefault="00DE11B1" w:rsidP="00DE11B1">
      <w:pPr>
        <w:spacing w:after="0"/>
        <w:rPr>
          <w:rFonts w:ascii="Arial" w:hAnsi="Arial" w:cs="Arial"/>
          <w:b/>
          <w:color w:val="006EC0"/>
          <w:sz w:val="2"/>
          <w:szCs w:val="2"/>
          <w:lang w:val="fr-FR"/>
        </w:rPr>
      </w:pPr>
    </w:p>
    <w:p w14:paraId="01424535" w14:textId="18A0EAEE" w:rsidR="00175FFF" w:rsidRPr="00DE11B1" w:rsidRDefault="00DE11B1" w:rsidP="00196004">
      <w:pPr>
        <w:pStyle w:val="Sansinterligne"/>
        <w:spacing w:line="276" w:lineRule="auto"/>
        <w:jc w:val="both"/>
        <w:rPr>
          <w:rFonts w:ascii="Arial" w:hAnsi="Arial" w:cs="Arial"/>
          <w:sz w:val="22"/>
          <w:szCs w:val="22"/>
          <w:lang w:val="en-GB"/>
        </w:rPr>
      </w:pPr>
      <w:r w:rsidRPr="00DE11B1">
        <w:rPr>
          <w:rFonts w:ascii="Arial" w:hAnsi="Arial" w:cs="Arial"/>
          <w:sz w:val="22"/>
          <w:szCs w:val="22"/>
          <w:lang w:val="en-GB"/>
        </w:rPr>
        <w:t>Daniel K EKRA</w:t>
      </w:r>
      <w:r w:rsidRPr="00DE11B1">
        <w:rPr>
          <w:rFonts w:ascii="Arial" w:hAnsi="Arial" w:cs="Arial"/>
          <w:sz w:val="22"/>
          <w:szCs w:val="22"/>
          <w:vertAlign w:val="superscript"/>
          <w:lang w:val="en-GB"/>
        </w:rPr>
        <w:t>1,2</w:t>
      </w:r>
      <w:r w:rsidRPr="00DE11B1">
        <w:rPr>
          <w:rFonts w:ascii="Arial" w:hAnsi="Arial" w:cs="Arial"/>
          <w:sz w:val="22"/>
          <w:szCs w:val="22"/>
          <w:lang w:val="en-GB"/>
        </w:rPr>
        <w:t xml:space="preserve">, </w:t>
      </w:r>
      <w:r w:rsidR="00951341" w:rsidRPr="00DE11B1">
        <w:rPr>
          <w:rFonts w:ascii="Arial" w:hAnsi="Arial" w:cs="Arial"/>
          <w:b/>
          <w:bCs/>
          <w:sz w:val="22"/>
          <w:szCs w:val="22"/>
          <w:u w:val="single"/>
          <w:lang w:val="en-GB"/>
        </w:rPr>
        <w:t>Ama KMN</w:t>
      </w:r>
      <w:r w:rsidR="00682292" w:rsidRPr="00DE11B1">
        <w:rPr>
          <w:rFonts w:ascii="Arial" w:hAnsi="Arial" w:cs="Arial"/>
          <w:b/>
          <w:bCs/>
          <w:sz w:val="22"/>
          <w:szCs w:val="22"/>
          <w:u w:val="single"/>
          <w:lang w:val="en-GB"/>
        </w:rPr>
        <w:t xml:space="preserve"> </w:t>
      </w:r>
      <w:r w:rsidR="00951341" w:rsidRPr="00DE11B1">
        <w:rPr>
          <w:rFonts w:ascii="Arial" w:hAnsi="Arial" w:cs="Arial"/>
          <w:b/>
          <w:bCs/>
          <w:sz w:val="22"/>
          <w:szCs w:val="22"/>
          <w:u w:val="single"/>
          <w:lang w:val="en-GB"/>
        </w:rPr>
        <w:t>ANO</w:t>
      </w:r>
      <w:r w:rsidR="00682292" w:rsidRPr="00DE11B1">
        <w:rPr>
          <w:rFonts w:ascii="Arial" w:hAnsi="Arial" w:cs="Arial"/>
          <w:b/>
          <w:bCs/>
          <w:sz w:val="22"/>
          <w:szCs w:val="22"/>
          <w:u w:val="single"/>
          <w:vertAlign w:val="superscript"/>
          <w:lang w:val="en-GB"/>
        </w:rPr>
        <w:t>1</w:t>
      </w:r>
      <w:r w:rsidR="00951341" w:rsidRPr="00DE11B1">
        <w:rPr>
          <w:rFonts w:ascii="Arial" w:hAnsi="Arial" w:cs="Arial"/>
          <w:b/>
          <w:bCs/>
          <w:sz w:val="22"/>
          <w:szCs w:val="22"/>
          <w:u w:val="single"/>
          <w:vertAlign w:val="superscript"/>
          <w:lang w:val="en-GB"/>
        </w:rPr>
        <w:t>,2</w:t>
      </w:r>
      <w:r w:rsidR="00175FFF" w:rsidRPr="00DE11B1">
        <w:rPr>
          <w:rFonts w:ascii="Arial" w:hAnsi="Arial" w:cs="Arial"/>
          <w:sz w:val="22"/>
          <w:szCs w:val="22"/>
          <w:lang w:val="en-GB"/>
        </w:rPr>
        <w:t xml:space="preserve">, </w:t>
      </w:r>
      <w:r>
        <w:rPr>
          <w:rFonts w:ascii="Arial" w:hAnsi="Arial" w:cs="Arial"/>
          <w:sz w:val="22"/>
          <w:szCs w:val="22"/>
          <w:lang w:val="en-GB"/>
        </w:rPr>
        <w:t>Nicaise AKA</w:t>
      </w:r>
      <w:r w:rsidRPr="00DE11B1">
        <w:rPr>
          <w:rFonts w:ascii="Arial" w:hAnsi="Arial" w:cs="Arial"/>
          <w:sz w:val="22"/>
          <w:szCs w:val="22"/>
          <w:vertAlign w:val="superscript"/>
          <w:lang w:val="en-GB"/>
        </w:rPr>
        <w:t>1,</w:t>
      </w:r>
      <w:r>
        <w:rPr>
          <w:rFonts w:ascii="Arial" w:hAnsi="Arial" w:cs="Arial"/>
          <w:sz w:val="22"/>
          <w:szCs w:val="22"/>
          <w:vertAlign w:val="superscript"/>
          <w:lang w:val="en-GB"/>
        </w:rPr>
        <w:t>3</w:t>
      </w:r>
      <w:r>
        <w:rPr>
          <w:rFonts w:ascii="Arial" w:hAnsi="Arial" w:cs="Arial"/>
          <w:sz w:val="22"/>
          <w:szCs w:val="22"/>
          <w:lang w:val="en-GB"/>
        </w:rPr>
        <w:t>, Alfred DOUBA</w:t>
      </w:r>
      <w:r w:rsidRPr="00DE11B1">
        <w:rPr>
          <w:rFonts w:ascii="Arial" w:hAnsi="Arial" w:cs="Arial"/>
          <w:sz w:val="22"/>
          <w:szCs w:val="22"/>
          <w:vertAlign w:val="superscript"/>
          <w:lang w:val="en-GB"/>
        </w:rPr>
        <w:t>1,2</w:t>
      </w:r>
      <w:r>
        <w:rPr>
          <w:rFonts w:ascii="Arial" w:hAnsi="Arial" w:cs="Arial"/>
          <w:sz w:val="22"/>
          <w:szCs w:val="22"/>
          <w:lang w:val="en-GB"/>
        </w:rPr>
        <w:t xml:space="preserve">, </w:t>
      </w:r>
      <w:r w:rsidRPr="00DE11B1">
        <w:rPr>
          <w:rFonts w:ascii="Arial" w:hAnsi="Arial" w:cs="Arial"/>
          <w:sz w:val="22"/>
          <w:szCs w:val="22"/>
          <w:lang w:val="en-GB"/>
        </w:rPr>
        <w:t>Souleymane</w:t>
      </w:r>
      <w:r w:rsidR="00951341" w:rsidRPr="00DE11B1">
        <w:rPr>
          <w:rFonts w:ascii="Arial" w:hAnsi="Arial" w:cs="Arial"/>
          <w:sz w:val="22"/>
          <w:szCs w:val="22"/>
          <w:lang w:val="en-GB"/>
        </w:rPr>
        <w:t xml:space="preserve"> KONE</w:t>
      </w:r>
      <w:r w:rsidR="00951341" w:rsidRPr="00DE11B1">
        <w:rPr>
          <w:rFonts w:ascii="Arial" w:hAnsi="Arial" w:cs="Arial"/>
          <w:sz w:val="22"/>
          <w:szCs w:val="22"/>
          <w:vertAlign w:val="superscript"/>
          <w:lang w:val="en-GB"/>
        </w:rPr>
        <w:t>1</w:t>
      </w:r>
    </w:p>
    <w:p w14:paraId="467130A3" w14:textId="77777777" w:rsidR="00951341" w:rsidRPr="00935EF2" w:rsidRDefault="00951341" w:rsidP="00951341">
      <w:pPr>
        <w:spacing w:after="0"/>
        <w:rPr>
          <w:rFonts w:ascii="Arial" w:hAnsi="Arial" w:cs="Arial"/>
          <w:sz w:val="12"/>
          <w:szCs w:val="12"/>
          <w:vertAlign w:val="superscript"/>
          <w:lang w:val="en-GB"/>
        </w:rPr>
      </w:pPr>
    </w:p>
    <w:p w14:paraId="1BC787C4" w14:textId="71A0F202" w:rsidR="00951341" w:rsidRPr="00913581" w:rsidRDefault="00951341" w:rsidP="00951341">
      <w:pPr>
        <w:spacing w:after="0"/>
        <w:rPr>
          <w:rFonts w:ascii="Arial" w:hAnsi="Arial" w:cs="Arial"/>
          <w:sz w:val="22"/>
        </w:rPr>
      </w:pPr>
      <w:r w:rsidRPr="00913581">
        <w:rPr>
          <w:rFonts w:ascii="Arial" w:hAnsi="Arial" w:cs="Arial"/>
          <w:sz w:val="22"/>
          <w:vertAlign w:val="superscript"/>
        </w:rPr>
        <w:t>1</w:t>
      </w:r>
      <w:r w:rsidRPr="00913581">
        <w:rPr>
          <w:rFonts w:ascii="Arial" w:hAnsi="Arial" w:cs="Arial"/>
          <w:sz w:val="22"/>
        </w:rPr>
        <w:t xml:space="preserve"> Université Félix Houphouët Boigny, Abidjan, Côte d’Ivoire</w:t>
      </w:r>
    </w:p>
    <w:p w14:paraId="0F781F77" w14:textId="77777777" w:rsidR="00DE11B1" w:rsidRDefault="00951341" w:rsidP="00DE11B1">
      <w:pPr>
        <w:spacing w:after="0"/>
        <w:rPr>
          <w:rFonts w:ascii="Arial" w:hAnsi="Arial" w:cs="Arial"/>
          <w:sz w:val="22"/>
        </w:rPr>
      </w:pPr>
      <w:r w:rsidRPr="00913581">
        <w:rPr>
          <w:rFonts w:ascii="Arial" w:hAnsi="Arial" w:cs="Arial"/>
          <w:sz w:val="22"/>
          <w:vertAlign w:val="superscript"/>
        </w:rPr>
        <w:t>2</w:t>
      </w:r>
      <w:r w:rsidRPr="00913581">
        <w:rPr>
          <w:rFonts w:ascii="Arial" w:hAnsi="Arial" w:cs="Arial"/>
          <w:sz w:val="22"/>
        </w:rPr>
        <w:t>Institut National d’Hygiène Publique, Abidjan, Côte d’Ivoire</w:t>
      </w:r>
    </w:p>
    <w:p w14:paraId="0C034C3F" w14:textId="7DD94A75" w:rsidR="00DE11B1" w:rsidRPr="00DE11B1" w:rsidRDefault="00DE11B1" w:rsidP="00DE11B1">
      <w:pPr>
        <w:spacing w:after="0"/>
        <w:rPr>
          <w:rFonts w:ascii="Arial" w:hAnsi="Arial" w:cs="Arial"/>
          <w:sz w:val="20"/>
          <w:szCs w:val="20"/>
        </w:rPr>
      </w:pPr>
      <w:r w:rsidRPr="00DE11B1">
        <w:rPr>
          <w:rFonts w:ascii="Arial" w:hAnsi="Arial" w:cs="Arial"/>
          <w:sz w:val="22"/>
          <w:vertAlign w:val="superscript"/>
          <w:lang w:val="fr-FR"/>
        </w:rPr>
        <w:t>3</w:t>
      </w:r>
      <w:r w:rsidRPr="00DE11B1">
        <w:rPr>
          <w:rFonts w:ascii="Arial" w:hAnsi="Arial" w:cs="Arial"/>
          <w:sz w:val="20"/>
          <w:szCs w:val="20"/>
        </w:rPr>
        <w:t>Direction de la Coordination du Programme Elargie de Vaccination, Abidjan, Côte d’Ivoire</w:t>
      </w:r>
    </w:p>
    <w:p w14:paraId="6804EC94" w14:textId="10223977" w:rsidR="00175FFF" w:rsidRPr="00FA1E8A" w:rsidRDefault="00175FFF" w:rsidP="00682292">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Auteur correspondant :</w:t>
      </w:r>
      <w:r w:rsidR="00951341">
        <w:rPr>
          <w:rFonts w:ascii="Arial" w:hAnsi="Arial" w:cs="Arial"/>
          <w:i/>
          <w:iCs/>
          <w:sz w:val="20"/>
          <w:szCs w:val="20"/>
        </w:rPr>
        <w:t xml:space="preserve"> Ama KMN ANO</w:t>
      </w:r>
    </w:p>
    <w:p w14:paraId="263CB857" w14:textId="0AD9F67D" w:rsidR="00951341" w:rsidRDefault="00175FFF" w:rsidP="00FA1E8A">
      <w:pPr>
        <w:pStyle w:val="Sansinterligne"/>
        <w:spacing w:line="276" w:lineRule="auto"/>
        <w:jc w:val="both"/>
        <w:rPr>
          <w:rFonts w:ascii="Arial" w:hAnsi="Arial" w:cs="Arial"/>
          <w:i/>
          <w:iCs/>
          <w:sz w:val="20"/>
          <w:szCs w:val="20"/>
        </w:rPr>
      </w:pPr>
      <w:proofErr w:type="gramStart"/>
      <w:r w:rsidRPr="00FA1E8A">
        <w:rPr>
          <w:rFonts w:ascii="Arial" w:hAnsi="Arial" w:cs="Arial"/>
          <w:i/>
          <w:iCs/>
          <w:sz w:val="20"/>
          <w:szCs w:val="20"/>
        </w:rPr>
        <w:t>Email</w:t>
      </w:r>
      <w:proofErr w:type="gramEnd"/>
      <w:r w:rsidRPr="00FA1E8A">
        <w:rPr>
          <w:rFonts w:ascii="Arial" w:hAnsi="Arial" w:cs="Arial"/>
          <w:i/>
          <w:iCs/>
          <w:sz w:val="20"/>
          <w:szCs w:val="20"/>
        </w:rPr>
        <w:t xml:space="preserve"> auteur correspondant : </w:t>
      </w:r>
      <w:hyperlink r:id="rId5" w:history="1">
        <w:r w:rsidR="00951341" w:rsidRPr="00786BDA">
          <w:rPr>
            <w:rStyle w:val="Lienhypertexte"/>
            <w:rFonts w:ascii="Arial" w:hAnsi="Arial" w:cs="Arial"/>
            <w:i/>
            <w:iCs/>
            <w:sz w:val="20"/>
            <w:szCs w:val="20"/>
          </w:rPr>
          <w:t>marie_ano@yahoo.fr</w:t>
        </w:r>
      </w:hyperlink>
    </w:p>
    <w:p w14:paraId="5759B3C1" w14:textId="77777777" w:rsidR="00951341" w:rsidRPr="00935EF2" w:rsidRDefault="00682292" w:rsidP="00951341">
      <w:pPr>
        <w:pStyle w:val="Sansinterligne"/>
        <w:spacing w:line="276" w:lineRule="auto"/>
        <w:jc w:val="both"/>
        <w:rPr>
          <w:sz w:val="10"/>
          <w:szCs w:val="10"/>
        </w:rPr>
      </w:pPr>
      <w:r w:rsidRPr="00FA1E8A">
        <w:rPr>
          <w:sz w:val="20"/>
          <w:szCs w:val="20"/>
        </w:rPr>
        <w:t xml:space="preserve"> </w:t>
      </w:r>
    </w:p>
    <w:p w14:paraId="4C72FD77" w14:textId="6863CA6D" w:rsidR="00A0617F" w:rsidRPr="00FA1E8A" w:rsidRDefault="00A0617F" w:rsidP="00951341">
      <w:pPr>
        <w:pStyle w:val="Sansinterligne"/>
        <w:spacing w:line="276" w:lineRule="auto"/>
        <w:jc w:val="both"/>
        <w:rPr>
          <w:rFonts w:ascii="Arial" w:hAnsi="Arial" w:cs="Arial"/>
          <w:b/>
          <w:sz w:val="20"/>
          <w:szCs w:val="20"/>
        </w:rPr>
      </w:pPr>
      <w:r w:rsidRPr="00FA1E8A">
        <w:rPr>
          <w:rFonts w:ascii="Arial" w:hAnsi="Arial" w:cs="Arial"/>
          <w:b/>
          <w:sz w:val="20"/>
          <w:szCs w:val="20"/>
        </w:rPr>
        <w:t xml:space="preserve">Résumé </w:t>
      </w:r>
    </w:p>
    <w:p w14:paraId="2A01C6E2" w14:textId="031DA37C" w:rsidR="001217ED" w:rsidRPr="001217ED" w:rsidRDefault="001217ED" w:rsidP="001217ED">
      <w:pPr>
        <w:spacing w:after="0"/>
        <w:ind w:firstLine="0"/>
        <w:rPr>
          <w:rFonts w:ascii="Arial" w:hAnsi="Arial" w:cs="Arial"/>
          <w:b/>
          <w:bCs/>
          <w:sz w:val="10"/>
          <w:szCs w:val="10"/>
          <w:lang w:val="fr-FR"/>
        </w:rPr>
      </w:pPr>
    </w:p>
    <w:p w14:paraId="26732A3D" w14:textId="77777777"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Contexte :</w:t>
      </w:r>
    </w:p>
    <w:p w14:paraId="3D18CC21" w14:textId="552B274E" w:rsidR="001217ED" w:rsidRPr="001217ED" w:rsidRDefault="001217ED" w:rsidP="001217ED">
      <w:pPr>
        <w:spacing w:after="0"/>
        <w:ind w:firstLine="0"/>
        <w:rPr>
          <w:rFonts w:ascii="Arial" w:hAnsi="Arial" w:cs="Arial"/>
          <w:sz w:val="20"/>
          <w:szCs w:val="20"/>
          <w:lang w:val="fr-FR"/>
        </w:rPr>
      </w:pPr>
      <w:r w:rsidRPr="001217ED">
        <w:rPr>
          <w:rFonts w:ascii="Arial" w:hAnsi="Arial" w:cs="Arial"/>
          <w:sz w:val="20"/>
          <w:szCs w:val="20"/>
          <w:lang w:val="fr-FR"/>
        </w:rPr>
        <w:t xml:space="preserve">L'infection à papillomavirus humain (HPV), première cause du cancer du col de l’utérus, représente un problème majeur de santé publique en Afrique. En Côte d’Ivoire, ce cancer est le deuxième plus fréquent chez les femmes. </w:t>
      </w:r>
    </w:p>
    <w:p w14:paraId="7B5BD64A" w14:textId="77777777"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Objectif :</w:t>
      </w:r>
    </w:p>
    <w:p w14:paraId="59F44BE9" w14:textId="7C24C828" w:rsidR="001217ED" w:rsidRPr="001217ED" w:rsidRDefault="001217ED" w:rsidP="001217ED">
      <w:pPr>
        <w:spacing w:after="0"/>
        <w:ind w:firstLine="0"/>
        <w:rPr>
          <w:rFonts w:ascii="Arial" w:hAnsi="Arial" w:cs="Arial"/>
          <w:sz w:val="20"/>
          <w:szCs w:val="20"/>
          <w:lang w:val="fr-FR"/>
        </w:rPr>
      </w:pPr>
      <w:r w:rsidRPr="001217ED">
        <w:rPr>
          <w:rFonts w:ascii="Arial" w:hAnsi="Arial" w:cs="Arial"/>
          <w:sz w:val="20"/>
          <w:szCs w:val="20"/>
          <w:lang w:val="fr-FR"/>
        </w:rPr>
        <w:t>Évaluer l’organisation, les pratiques et la couverture de la vaccination contre l’HPV en Côte d’Ivoire sur la période 2019–2023, en vue d’optimiser la stratégie nationale de prévention et de préparation à la campagne de vaccination à venir utilisant la Chaîne à Température Contrôlée (CTC).</w:t>
      </w:r>
    </w:p>
    <w:p w14:paraId="0C11134C" w14:textId="386D2162"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Méth</w:t>
      </w:r>
      <w:r>
        <w:rPr>
          <w:rFonts w:ascii="Arial" w:hAnsi="Arial" w:cs="Arial"/>
          <w:b/>
          <w:bCs/>
          <w:sz w:val="20"/>
          <w:szCs w:val="20"/>
          <w:lang w:val="fr-FR"/>
        </w:rPr>
        <w:t>ode</w:t>
      </w:r>
      <w:r w:rsidRPr="001217ED">
        <w:rPr>
          <w:rFonts w:ascii="Arial" w:hAnsi="Arial" w:cs="Arial"/>
          <w:b/>
          <w:bCs/>
          <w:sz w:val="20"/>
          <w:szCs w:val="20"/>
          <w:lang w:val="fr-FR"/>
        </w:rPr>
        <w:t xml:space="preserve"> :</w:t>
      </w:r>
    </w:p>
    <w:p w14:paraId="48501C2A" w14:textId="107CB2F4" w:rsidR="001217ED" w:rsidRPr="001217ED" w:rsidRDefault="001217ED" w:rsidP="001217ED">
      <w:pPr>
        <w:spacing w:after="0"/>
        <w:ind w:firstLine="0"/>
        <w:rPr>
          <w:rFonts w:ascii="Arial" w:hAnsi="Arial" w:cs="Arial"/>
          <w:sz w:val="20"/>
          <w:szCs w:val="20"/>
          <w:lang w:val="fr-FR"/>
        </w:rPr>
      </w:pPr>
      <w:r w:rsidRPr="001217ED">
        <w:rPr>
          <w:rFonts w:ascii="Arial" w:hAnsi="Arial" w:cs="Arial"/>
          <w:sz w:val="20"/>
          <w:szCs w:val="20"/>
          <w:lang w:val="fr-FR"/>
        </w:rPr>
        <w:t xml:space="preserve">Étude </w:t>
      </w:r>
      <w:r w:rsidR="00935EF2">
        <w:rPr>
          <w:rFonts w:ascii="Arial" w:hAnsi="Arial" w:cs="Arial"/>
          <w:sz w:val="20"/>
          <w:szCs w:val="20"/>
          <w:lang w:val="fr-FR"/>
        </w:rPr>
        <w:t xml:space="preserve">transversale </w:t>
      </w:r>
      <w:r w:rsidRPr="001217ED">
        <w:rPr>
          <w:rFonts w:ascii="Arial" w:hAnsi="Arial" w:cs="Arial"/>
          <w:sz w:val="20"/>
          <w:szCs w:val="20"/>
          <w:lang w:val="fr-FR"/>
        </w:rPr>
        <w:t xml:space="preserve">rétrospective et qualitative menée dans </w:t>
      </w:r>
      <w:r w:rsidR="00935EF2">
        <w:rPr>
          <w:rFonts w:ascii="Arial" w:hAnsi="Arial" w:cs="Arial"/>
          <w:sz w:val="20"/>
          <w:szCs w:val="20"/>
          <w:lang w:val="fr-FR"/>
        </w:rPr>
        <w:t>12</w:t>
      </w:r>
      <w:r w:rsidRPr="001217ED">
        <w:rPr>
          <w:rFonts w:ascii="Arial" w:hAnsi="Arial" w:cs="Arial"/>
          <w:sz w:val="20"/>
          <w:szCs w:val="20"/>
          <w:lang w:val="fr-FR"/>
        </w:rPr>
        <w:t xml:space="preserve"> districts sanitaires ivoiriens. L’analyse a porté sur les pratiques de vaccination, les systèmes logistiques, la couverture vaccinale, ainsi que les perceptions des acteurs du système de santé.</w:t>
      </w:r>
    </w:p>
    <w:p w14:paraId="445547CE" w14:textId="77777777"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Résultats clés :</w:t>
      </w:r>
    </w:p>
    <w:p w14:paraId="16B08DCB" w14:textId="77777777" w:rsidR="001217ED" w:rsidRPr="001217ED" w:rsidRDefault="001217ED" w:rsidP="001217ED">
      <w:pPr>
        <w:numPr>
          <w:ilvl w:val="0"/>
          <w:numId w:val="1"/>
        </w:numPr>
        <w:spacing w:after="0"/>
        <w:rPr>
          <w:rFonts w:ascii="Arial" w:hAnsi="Arial" w:cs="Arial"/>
          <w:sz w:val="20"/>
          <w:szCs w:val="20"/>
          <w:lang w:val="fr-FR"/>
        </w:rPr>
      </w:pPr>
      <w:r w:rsidRPr="001217ED">
        <w:rPr>
          <w:rFonts w:ascii="Arial" w:hAnsi="Arial" w:cs="Arial"/>
          <w:b/>
          <w:bCs/>
          <w:sz w:val="20"/>
          <w:szCs w:val="20"/>
          <w:lang w:val="fr-FR"/>
        </w:rPr>
        <w:t>Couverture vaccinale fluctuante :</w:t>
      </w:r>
      <w:r w:rsidRPr="001217ED">
        <w:rPr>
          <w:rFonts w:ascii="Arial" w:hAnsi="Arial" w:cs="Arial"/>
          <w:sz w:val="20"/>
          <w:szCs w:val="20"/>
          <w:lang w:val="fr-FR"/>
        </w:rPr>
        <w:t xml:space="preserve"> Bien que le vaccin ait été intégré au PEV dès 2019, la couverture reste hétérogène, avec des progrès en milieu scolaire et des défis persistants en milieu communautaire.</w:t>
      </w:r>
    </w:p>
    <w:p w14:paraId="0E3C6410" w14:textId="77777777" w:rsidR="001217ED" w:rsidRPr="001217ED" w:rsidRDefault="001217ED" w:rsidP="001217ED">
      <w:pPr>
        <w:numPr>
          <w:ilvl w:val="0"/>
          <w:numId w:val="1"/>
        </w:numPr>
        <w:spacing w:after="0"/>
        <w:rPr>
          <w:rFonts w:ascii="Arial" w:hAnsi="Arial" w:cs="Arial"/>
          <w:sz w:val="20"/>
          <w:szCs w:val="20"/>
          <w:lang w:val="fr-FR"/>
        </w:rPr>
      </w:pPr>
      <w:r w:rsidRPr="001217ED">
        <w:rPr>
          <w:rFonts w:ascii="Arial" w:hAnsi="Arial" w:cs="Arial"/>
          <w:b/>
          <w:bCs/>
          <w:sz w:val="20"/>
          <w:szCs w:val="20"/>
          <w:lang w:val="fr-FR"/>
        </w:rPr>
        <w:t>Facteurs limitants :</w:t>
      </w:r>
      <w:r w:rsidRPr="001217ED">
        <w:rPr>
          <w:rFonts w:ascii="Arial" w:hAnsi="Arial" w:cs="Arial"/>
          <w:sz w:val="20"/>
          <w:szCs w:val="20"/>
          <w:lang w:val="fr-FR"/>
        </w:rPr>
        <w:t xml:space="preserve"> Désinformation, rumeurs persistantes, insuffisance de personnel formé, difficulté d’accès aux zones reculées.</w:t>
      </w:r>
    </w:p>
    <w:p w14:paraId="3DD77FF2" w14:textId="77777777" w:rsidR="001217ED" w:rsidRPr="001217ED" w:rsidRDefault="001217ED" w:rsidP="001217ED">
      <w:pPr>
        <w:numPr>
          <w:ilvl w:val="0"/>
          <w:numId w:val="1"/>
        </w:numPr>
        <w:spacing w:after="0"/>
        <w:rPr>
          <w:rFonts w:ascii="Arial" w:hAnsi="Arial" w:cs="Arial"/>
          <w:sz w:val="20"/>
          <w:szCs w:val="20"/>
          <w:lang w:val="fr-FR"/>
        </w:rPr>
      </w:pPr>
      <w:r w:rsidRPr="001217ED">
        <w:rPr>
          <w:rFonts w:ascii="Arial" w:hAnsi="Arial" w:cs="Arial"/>
          <w:b/>
          <w:bCs/>
          <w:sz w:val="20"/>
          <w:szCs w:val="20"/>
          <w:lang w:val="fr-FR"/>
        </w:rPr>
        <w:t>Logistique :</w:t>
      </w:r>
      <w:r w:rsidRPr="001217ED">
        <w:rPr>
          <w:rFonts w:ascii="Arial" w:hAnsi="Arial" w:cs="Arial"/>
          <w:sz w:val="20"/>
          <w:szCs w:val="20"/>
          <w:lang w:val="fr-FR"/>
        </w:rPr>
        <w:t xml:space="preserve"> Une forte dépendance à la chaîne du froid classique limite l’extension de la vaccination dans certaines régions.</w:t>
      </w:r>
    </w:p>
    <w:p w14:paraId="0F54415B" w14:textId="432F79DE" w:rsidR="001217ED" w:rsidRPr="001217ED" w:rsidRDefault="001217ED" w:rsidP="001217ED">
      <w:pPr>
        <w:numPr>
          <w:ilvl w:val="0"/>
          <w:numId w:val="1"/>
        </w:numPr>
        <w:spacing w:after="0"/>
        <w:rPr>
          <w:rFonts w:ascii="Arial" w:hAnsi="Arial" w:cs="Arial"/>
          <w:sz w:val="20"/>
          <w:szCs w:val="20"/>
          <w:lang w:val="fr-FR"/>
        </w:rPr>
      </w:pPr>
      <w:r w:rsidRPr="001217ED">
        <w:rPr>
          <w:rFonts w:ascii="Arial" w:hAnsi="Arial" w:cs="Arial"/>
          <w:b/>
          <w:bCs/>
          <w:sz w:val="20"/>
          <w:szCs w:val="20"/>
          <w:lang w:val="fr-FR"/>
        </w:rPr>
        <w:t>Acceptabilité :</w:t>
      </w:r>
      <w:r w:rsidRPr="001217ED">
        <w:rPr>
          <w:rFonts w:ascii="Arial" w:hAnsi="Arial" w:cs="Arial"/>
          <w:sz w:val="20"/>
          <w:szCs w:val="20"/>
          <w:lang w:val="fr-FR"/>
        </w:rPr>
        <w:t xml:space="preserve"> Meilleure adhésion observée </w:t>
      </w:r>
      <w:r w:rsidR="00935EF2" w:rsidRPr="001217ED">
        <w:rPr>
          <w:rFonts w:ascii="Arial" w:hAnsi="Arial" w:cs="Arial"/>
          <w:sz w:val="20"/>
          <w:szCs w:val="20"/>
          <w:lang w:val="fr-FR"/>
        </w:rPr>
        <w:t>à la suite des</w:t>
      </w:r>
      <w:r w:rsidRPr="001217ED">
        <w:rPr>
          <w:rFonts w:ascii="Arial" w:hAnsi="Arial" w:cs="Arial"/>
          <w:sz w:val="20"/>
          <w:szCs w:val="20"/>
          <w:lang w:val="fr-FR"/>
        </w:rPr>
        <w:t xml:space="preserve"> campagnes de sensibilisation intensifiées depuis 2021.</w:t>
      </w:r>
    </w:p>
    <w:p w14:paraId="7ADEC8FD" w14:textId="77777777"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Conclusion :</w:t>
      </w:r>
    </w:p>
    <w:p w14:paraId="4FD18E37" w14:textId="77777777" w:rsidR="001217ED" w:rsidRPr="001217ED" w:rsidRDefault="001217ED" w:rsidP="001217ED">
      <w:pPr>
        <w:spacing w:after="0"/>
        <w:ind w:firstLine="0"/>
        <w:rPr>
          <w:rFonts w:ascii="Arial" w:hAnsi="Arial" w:cs="Arial"/>
          <w:sz w:val="20"/>
          <w:szCs w:val="20"/>
          <w:lang w:val="fr-FR"/>
        </w:rPr>
      </w:pPr>
      <w:r w:rsidRPr="001217ED">
        <w:rPr>
          <w:rFonts w:ascii="Arial" w:hAnsi="Arial" w:cs="Arial"/>
          <w:sz w:val="20"/>
          <w:szCs w:val="20"/>
          <w:lang w:val="fr-FR"/>
        </w:rPr>
        <w:t>La Côte d’Ivoire a franchi une étape importante en introduisant la vaccination contre le HPV dans son programme national. Cependant, des efforts restent à fournir pour renforcer la logistique, améliorer la sensibilisation communautaire, et réduire les disparités d’accès. L’intégration de la stratégie CTC en 2025 pourrait marquer un tournant dans l’équité vaccinale, notamment en zones rurales et enclavées.</w:t>
      </w:r>
    </w:p>
    <w:p w14:paraId="68980C33" w14:textId="77777777" w:rsidR="001217ED" w:rsidRPr="001217ED" w:rsidRDefault="001217ED" w:rsidP="001217ED">
      <w:pPr>
        <w:spacing w:after="0"/>
        <w:ind w:firstLine="0"/>
        <w:rPr>
          <w:rFonts w:ascii="Arial" w:hAnsi="Arial" w:cs="Arial"/>
          <w:b/>
          <w:bCs/>
          <w:sz w:val="20"/>
          <w:szCs w:val="20"/>
          <w:lang w:val="fr-FR"/>
        </w:rPr>
      </w:pPr>
      <w:r w:rsidRPr="001217ED">
        <w:rPr>
          <w:rFonts w:ascii="Arial" w:hAnsi="Arial" w:cs="Arial"/>
          <w:b/>
          <w:bCs/>
          <w:sz w:val="20"/>
          <w:szCs w:val="20"/>
          <w:lang w:val="fr-FR"/>
        </w:rPr>
        <w:t>Mots-clés :</w:t>
      </w:r>
    </w:p>
    <w:p w14:paraId="70EFDD9D" w14:textId="40018386" w:rsidR="001217ED" w:rsidRPr="001217ED" w:rsidRDefault="001217ED" w:rsidP="00E401A7">
      <w:pPr>
        <w:spacing w:after="0"/>
        <w:ind w:firstLine="0"/>
        <w:rPr>
          <w:rFonts w:ascii="Arial" w:hAnsi="Arial" w:cs="Arial"/>
          <w:sz w:val="20"/>
          <w:szCs w:val="20"/>
          <w:lang w:val="fr-FR"/>
        </w:rPr>
      </w:pPr>
      <w:r w:rsidRPr="001217ED">
        <w:rPr>
          <w:rFonts w:ascii="Arial" w:hAnsi="Arial" w:cs="Arial"/>
          <w:sz w:val="20"/>
          <w:szCs w:val="20"/>
          <w:lang w:val="fr-FR"/>
        </w:rPr>
        <w:t>HPV, vaccination, cancer du col de l’utérus, Côte d’Ivoire, couverture vaccinale, stratégie vaccinale</w:t>
      </w:r>
    </w:p>
    <w:sectPr w:rsidR="001217ED" w:rsidRPr="00121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523A3"/>
    <w:multiLevelType w:val="multilevel"/>
    <w:tmpl w:val="99F0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95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53942"/>
    <w:rsid w:val="0006618F"/>
    <w:rsid w:val="001217ED"/>
    <w:rsid w:val="00175FFF"/>
    <w:rsid w:val="00196004"/>
    <w:rsid w:val="00291BC8"/>
    <w:rsid w:val="00377AD8"/>
    <w:rsid w:val="003B65CC"/>
    <w:rsid w:val="00402F43"/>
    <w:rsid w:val="004166D7"/>
    <w:rsid w:val="00420330"/>
    <w:rsid w:val="004713AA"/>
    <w:rsid w:val="004E6AC9"/>
    <w:rsid w:val="00682292"/>
    <w:rsid w:val="0072202D"/>
    <w:rsid w:val="00796F17"/>
    <w:rsid w:val="00890086"/>
    <w:rsid w:val="008E21AE"/>
    <w:rsid w:val="0093546D"/>
    <w:rsid w:val="00935EF2"/>
    <w:rsid w:val="00951341"/>
    <w:rsid w:val="00A0617F"/>
    <w:rsid w:val="00BB2FF7"/>
    <w:rsid w:val="00C07057"/>
    <w:rsid w:val="00CD67F8"/>
    <w:rsid w:val="00CF799C"/>
    <w:rsid w:val="00D17BCB"/>
    <w:rsid w:val="00DE11B1"/>
    <w:rsid w:val="00E401A7"/>
    <w:rsid w:val="00FA1E8A"/>
    <w:rsid w:val="00FB6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7325">
      <w:bodyDiv w:val="1"/>
      <w:marLeft w:val="0"/>
      <w:marRight w:val="0"/>
      <w:marTop w:val="0"/>
      <w:marBottom w:val="0"/>
      <w:divBdr>
        <w:top w:val="none" w:sz="0" w:space="0" w:color="auto"/>
        <w:left w:val="none" w:sz="0" w:space="0" w:color="auto"/>
        <w:bottom w:val="none" w:sz="0" w:space="0" w:color="auto"/>
        <w:right w:val="none" w:sz="0" w:space="0" w:color="auto"/>
      </w:divBdr>
    </w:div>
    <w:div w:id="7228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e_ano@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2146</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Marie-noelle ANO</cp:lastModifiedBy>
  <cp:revision>2</cp:revision>
  <dcterms:created xsi:type="dcterms:W3CDTF">2025-06-22T21:12:00Z</dcterms:created>
  <dcterms:modified xsi:type="dcterms:W3CDTF">2025-06-22T21:12:00Z</dcterms:modified>
</cp:coreProperties>
</file>