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DD2B" w14:textId="2F11FF16" w:rsidR="007D66BC" w:rsidRPr="00F84B24" w:rsidRDefault="007B6962" w:rsidP="009F5506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Analyse de l’e</w:t>
      </w:r>
      <w:r w:rsidR="00F84B24" w:rsidRPr="00F84B24">
        <w:rPr>
          <w:b/>
          <w:bCs/>
          <w:sz w:val="28"/>
          <w:szCs w:val="28"/>
        </w:rPr>
        <w:t>ffet</w:t>
      </w:r>
      <w:r w:rsidR="00AD38B2" w:rsidRPr="00F84B24">
        <w:rPr>
          <w:b/>
          <w:bCs/>
          <w:sz w:val="28"/>
          <w:szCs w:val="28"/>
        </w:rPr>
        <w:t xml:space="preserve"> de la stratégie de routinisation sur la couverture vaccinale contre la COVID-19 en Guinée (2020</w:t>
      </w:r>
      <w:r>
        <w:rPr>
          <w:b/>
          <w:bCs/>
          <w:sz w:val="28"/>
          <w:szCs w:val="28"/>
        </w:rPr>
        <w:t xml:space="preserve"> </w:t>
      </w:r>
      <w:r w:rsidR="00AD38B2" w:rsidRPr="00F84B24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AD38B2" w:rsidRPr="00F84B24">
        <w:rPr>
          <w:b/>
          <w:bCs/>
          <w:sz w:val="28"/>
          <w:szCs w:val="28"/>
        </w:rPr>
        <w:t>2023) : Une étude basée sur des séries temporelles interrompues</w:t>
      </w:r>
    </w:p>
    <w:p w14:paraId="486378BF" w14:textId="0470A59B" w:rsidR="002D46A0" w:rsidRPr="00327896" w:rsidRDefault="002D46A0" w:rsidP="002D46A0">
      <w:pPr>
        <w:pStyle w:val="Titre1"/>
        <w:rPr>
          <w:rFonts w:ascii="Calibri" w:hAnsi="Calibri" w:cs="Calibri"/>
          <w:sz w:val="24"/>
          <w:szCs w:val="24"/>
        </w:rPr>
      </w:pPr>
      <w:r w:rsidRPr="00327896">
        <w:rPr>
          <w:rFonts w:ascii="Calibri" w:hAnsi="Calibri" w:cs="Calibri"/>
          <w:sz w:val="24"/>
          <w:szCs w:val="24"/>
        </w:rPr>
        <w:t>Auteurs et affiliations</w:t>
      </w:r>
    </w:p>
    <w:p w14:paraId="11B4EE6D" w14:textId="78044A7B" w:rsidR="002D46A0" w:rsidRPr="00B231BC" w:rsidRDefault="002D46A0" w:rsidP="001A2176">
      <w:pPr>
        <w:spacing w:line="240" w:lineRule="auto"/>
        <w:rPr>
          <w:rFonts w:cs="Calibri"/>
          <w:vertAlign w:val="superscript"/>
        </w:rPr>
      </w:pPr>
      <w:r w:rsidRPr="00B231BC">
        <w:rPr>
          <w:rFonts w:cs="Calibri"/>
        </w:rPr>
        <w:t>Niouma Nestor Leno</w:t>
      </w:r>
      <w:r w:rsidRPr="00B231BC">
        <w:rPr>
          <w:rFonts w:cs="Calibri"/>
          <w:vertAlign w:val="superscript"/>
        </w:rPr>
        <w:t>1,2,3</w:t>
      </w:r>
      <w:r w:rsidRPr="00B231BC">
        <w:rPr>
          <w:rFonts w:cs="Calibri"/>
        </w:rPr>
        <w:t xml:space="preserve">, </w:t>
      </w:r>
      <w:r w:rsidR="002B6E12" w:rsidRPr="00B231BC">
        <w:rPr>
          <w:rFonts w:cs="Calibri"/>
        </w:rPr>
        <w:t xml:space="preserve">Aissatou Barry </w:t>
      </w:r>
      <w:r w:rsidR="00135C1C">
        <w:rPr>
          <w:rFonts w:cs="Calibri"/>
          <w:vertAlign w:val="superscript"/>
        </w:rPr>
        <w:t>3</w:t>
      </w:r>
      <w:r w:rsidRPr="00B231BC">
        <w:rPr>
          <w:rFonts w:cs="Calibri"/>
        </w:rPr>
        <w:t xml:space="preserve">, </w:t>
      </w:r>
      <w:r w:rsidR="00B33B4D" w:rsidRPr="00B231BC">
        <w:rPr>
          <w:rFonts w:cs="Calibri"/>
        </w:rPr>
        <w:t>Aboubacar Sidiki Magassouba</w:t>
      </w:r>
      <w:r w:rsidR="00B33B4D" w:rsidRPr="00B231BC">
        <w:rPr>
          <w:rFonts w:cs="Calibri"/>
          <w:vertAlign w:val="superscript"/>
        </w:rPr>
        <w:t>1</w:t>
      </w:r>
    </w:p>
    <w:p w14:paraId="6994CC4B" w14:textId="77777777" w:rsidR="001A2176" w:rsidRDefault="001A2176" w:rsidP="001A2176">
      <w:pPr>
        <w:spacing w:after="0" w:line="240" w:lineRule="auto"/>
        <w:rPr>
          <w:rFonts w:cs="Calibri"/>
        </w:rPr>
      </w:pPr>
      <w:r w:rsidRPr="001A2176">
        <w:rPr>
          <w:rFonts w:cs="Calibri"/>
          <w:b/>
          <w:bCs/>
          <w:sz w:val="28"/>
          <w:szCs w:val="28"/>
          <w:vertAlign w:val="superscript"/>
        </w:rPr>
        <w:t>1</w:t>
      </w:r>
      <w:r w:rsidR="002D46A0" w:rsidRPr="001A2176">
        <w:rPr>
          <w:rFonts w:cs="Calibri"/>
        </w:rPr>
        <w:t>Chaire de Santé Publique, Faculté des Sciences et Technologies de la Santé, Université Gamal Abdel Nasser, Conakry, Guinée.</w:t>
      </w:r>
    </w:p>
    <w:p w14:paraId="63A3C18D" w14:textId="77777777" w:rsidR="001A2176" w:rsidRDefault="001A2176" w:rsidP="001A2176">
      <w:pPr>
        <w:spacing w:after="0" w:line="240" w:lineRule="auto"/>
        <w:rPr>
          <w:rFonts w:cs="Calibri"/>
        </w:rPr>
      </w:pPr>
      <w:r w:rsidRPr="001A2176">
        <w:rPr>
          <w:rFonts w:cs="Calibri"/>
          <w:b/>
          <w:bCs/>
          <w:sz w:val="28"/>
          <w:szCs w:val="28"/>
          <w:vertAlign w:val="superscript"/>
        </w:rPr>
        <w:t>2</w:t>
      </w:r>
      <w:r w:rsidR="002D46A0" w:rsidRPr="001A2176">
        <w:rPr>
          <w:rFonts w:cs="Calibri"/>
        </w:rPr>
        <w:t>Centre Africain d’Excellence pour la Prévention et le Contrôle des Maladies, Université Gamal Abdel Nasser, Conakry, Guinée.</w:t>
      </w:r>
    </w:p>
    <w:p w14:paraId="6185C988" w14:textId="77777777" w:rsidR="001A2176" w:rsidRDefault="001A2176" w:rsidP="001A2176">
      <w:pPr>
        <w:spacing w:after="0" w:line="240" w:lineRule="auto"/>
        <w:rPr>
          <w:rFonts w:cs="Calibri"/>
        </w:rPr>
      </w:pPr>
      <w:r w:rsidRPr="001A2176">
        <w:rPr>
          <w:rFonts w:cs="Calibri"/>
          <w:b/>
          <w:bCs/>
          <w:sz w:val="28"/>
          <w:szCs w:val="28"/>
          <w:vertAlign w:val="superscript"/>
        </w:rPr>
        <w:t>3</w:t>
      </w:r>
      <w:r w:rsidR="002D46A0" w:rsidRPr="001A2176">
        <w:rPr>
          <w:rFonts w:cs="Calibri"/>
        </w:rPr>
        <w:t>Programme Élargi de Vaccination, Ministère de la Santé et de l’Hygiène Publique, Conakry, Guinée.</w:t>
      </w:r>
    </w:p>
    <w:p w14:paraId="5329B3C8" w14:textId="77777777" w:rsidR="001A2176" w:rsidRDefault="001A2176" w:rsidP="001A2176">
      <w:pPr>
        <w:spacing w:after="0" w:line="240" w:lineRule="auto"/>
        <w:rPr>
          <w:rFonts w:cs="Calibri"/>
        </w:rPr>
      </w:pPr>
    </w:p>
    <w:p w14:paraId="350E6620" w14:textId="77777777" w:rsidR="003C650B" w:rsidRDefault="003C650B" w:rsidP="001A2176">
      <w:pPr>
        <w:spacing w:after="0" w:line="240" w:lineRule="auto"/>
        <w:rPr>
          <w:rFonts w:cs="Calibri"/>
          <w:b/>
          <w:bCs/>
        </w:rPr>
      </w:pPr>
    </w:p>
    <w:p w14:paraId="1FF3A6CF" w14:textId="404BBFEB" w:rsidR="00B33B4D" w:rsidRPr="00F73245" w:rsidRDefault="00390E22" w:rsidP="001A2176">
      <w:pPr>
        <w:spacing w:after="0" w:line="240" w:lineRule="auto"/>
        <w:rPr>
          <w:rFonts w:cs="Calibri"/>
          <w:b/>
          <w:bCs/>
        </w:rPr>
      </w:pPr>
      <w:r w:rsidRPr="00F73245">
        <w:rPr>
          <w:rFonts w:cs="Calibri"/>
          <w:b/>
          <w:bCs/>
        </w:rPr>
        <w:t xml:space="preserve">Résumé </w:t>
      </w:r>
    </w:p>
    <w:p w14:paraId="55CCCF3E" w14:textId="77777777" w:rsidR="00390E22" w:rsidRPr="001A2176" w:rsidRDefault="00390E22" w:rsidP="001A2176">
      <w:pPr>
        <w:spacing w:after="0" w:line="240" w:lineRule="auto"/>
        <w:rPr>
          <w:rFonts w:cs="Calibri"/>
        </w:rPr>
      </w:pPr>
    </w:p>
    <w:p w14:paraId="29C0B77E" w14:textId="7AAF2CBC" w:rsidR="00A70F48" w:rsidRPr="00A70F48" w:rsidRDefault="00A70F48" w:rsidP="00A70F48">
      <w:pPr>
        <w:spacing w:after="0" w:line="240" w:lineRule="auto"/>
        <w:jc w:val="both"/>
      </w:pPr>
      <w:r>
        <w:rPr>
          <w:b/>
          <w:bCs/>
        </w:rPr>
        <w:t xml:space="preserve">Introduction : </w:t>
      </w:r>
      <w:r w:rsidRPr="00A70F48">
        <w:t>La COVID-19 a fortement perturbé le système de santé guinéen, affectant particulièrement les programmes de vaccination de routine. En réponse à ces perturbations, les autorités sanitaires ont initié, le 3 mars 2022, une stratégie de « routinisation » visant à intégrer la vaccination contre la COVID-19 dans les services de santé primaires. Cette étude a pour objectif d’évaluer l’effet de cette stratégie sur la couverture vaccinale nationale.</w:t>
      </w:r>
    </w:p>
    <w:p w14:paraId="31920548" w14:textId="77777777" w:rsidR="001A5E0E" w:rsidRDefault="001A5E0E" w:rsidP="00A70F48">
      <w:pPr>
        <w:spacing w:after="0" w:line="240" w:lineRule="auto"/>
        <w:jc w:val="both"/>
        <w:rPr>
          <w:b/>
          <w:bCs/>
        </w:rPr>
      </w:pPr>
    </w:p>
    <w:p w14:paraId="614C169E" w14:textId="093E2EB2" w:rsidR="00A70F48" w:rsidRDefault="00A70F48" w:rsidP="00A70F48">
      <w:pPr>
        <w:spacing w:after="0" w:line="240" w:lineRule="auto"/>
        <w:jc w:val="both"/>
      </w:pPr>
      <w:r>
        <w:rPr>
          <w:b/>
          <w:bCs/>
        </w:rPr>
        <w:t xml:space="preserve">Méthodes : </w:t>
      </w:r>
      <w:r w:rsidRPr="00A70F48">
        <w:t xml:space="preserve">Une analyse de séries temporelles interrompues (ITS) a été réalisée à partir de données agrégées couvrant la période du 1er mai 2020 au 31 décembre 2023. Les données proviennent de la plateforme </w:t>
      </w:r>
      <w:r w:rsidRPr="00A70F48">
        <w:rPr>
          <w:i/>
          <w:iCs/>
        </w:rPr>
        <w:t>Our World in Data</w:t>
      </w:r>
      <w:r w:rsidRPr="00A70F48">
        <w:t>, alimentée par les rapports de l’Agence Nationale de Sécurité Sanitaire (ANSS) de Guinée. L’étude a intégré des variables contextuelles telles que l’indice de rigueur des mesures gouvernementales et le taux de reproduction du virus (R), afin d’ajuster les modèles linéaires ITS et ARIMA.</w:t>
      </w:r>
    </w:p>
    <w:p w14:paraId="02D26014" w14:textId="77777777" w:rsidR="00375A9D" w:rsidRDefault="00375A9D" w:rsidP="00A70F48">
      <w:pPr>
        <w:spacing w:after="0" w:line="240" w:lineRule="auto"/>
        <w:jc w:val="both"/>
      </w:pPr>
    </w:p>
    <w:p w14:paraId="0C348F1E" w14:textId="77777777" w:rsidR="003C650B" w:rsidRDefault="003C650B" w:rsidP="00A70F4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Résultats : </w:t>
      </w:r>
      <w:r w:rsidRPr="003C650B">
        <w:t>Les résultats révèlent une amélioration notable de la couverture vaccinale après l’intégration de la vaccination contre la COVID-19 aux soins primaires en Guinée. Le nombre de personnes vaccinées pour 100 habitants est passé de 4 à 37, et celui des personnes complètement vaccinées de 3 à 21, avec des résultats statistiquement significatifs (p&lt;0,001). L’analyse ITS montre un effet immédiat positif (β = 3,80) et une tendance croissante continue (β = 0,051). Par ailleurs, le taux de reproduction du virus a chuté de 1,02 à 0,10, traduisant un meilleur contrôle de la transmission.</w:t>
      </w:r>
      <w:r w:rsidRPr="003C650B">
        <w:rPr>
          <w:b/>
          <w:bCs/>
        </w:rPr>
        <w:t xml:space="preserve"> </w:t>
      </w:r>
    </w:p>
    <w:p w14:paraId="13BA0D3D" w14:textId="77777777" w:rsidR="003C650B" w:rsidRDefault="003C650B" w:rsidP="00A70F48">
      <w:pPr>
        <w:spacing w:after="0" w:line="240" w:lineRule="auto"/>
        <w:jc w:val="both"/>
        <w:rPr>
          <w:b/>
          <w:bCs/>
        </w:rPr>
      </w:pPr>
    </w:p>
    <w:p w14:paraId="5CC8C8F0" w14:textId="3A92606F" w:rsidR="003C650B" w:rsidRPr="003C650B" w:rsidRDefault="003C650B" w:rsidP="00A70F48">
      <w:pPr>
        <w:spacing w:after="0" w:line="240" w:lineRule="auto"/>
        <w:jc w:val="both"/>
      </w:pPr>
      <w:r>
        <w:rPr>
          <w:b/>
          <w:bCs/>
        </w:rPr>
        <w:t>C</w:t>
      </w:r>
      <w:r w:rsidRPr="003C650B">
        <w:rPr>
          <w:b/>
          <w:bCs/>
        </w:rPr>
        <w:t>onclusio</w:t>
      </w:r>
      <w:r>
        <w:rPr>
          <w:b/>
          <w:bCs/>
        </w:rPr>
        <w:t xml:space="preserve">n : </w:t>
      </w:r>
      <w:r w:rsidRPr="003C650B">
        <w:t>Cette stratégie a renforcé la couverture vaccinale en Guinée, contrairement à la tendance dans d'autres pays africains. Toutefois, des défis logistiques, structurels et liés à l’accessibilité doivent être relevés pour consolider ces avancées.</w:t>
      </w:r>
    </w:p>
    <w:p w14:paraId="0805D441" w14:textId="77777777" w:rsidR="003C650B" w:rsidRDefault="003C650B" w:rsidP="00A70F48">
      <w:pPr>
        <w:spacing w:after="0" w:line="240" w:lineRule="auto"/>
        <w:jc w:val="both"/>
        <w:rPr>
          <w:b/>
          <w:bCs/>
        </w:rPr>
      </w:pPr>
    </w:p>
    <w:p w14:paraId="40191112" w14:textId="77777777" w:rsidR="00375A9D" w:rsidRDefault="00375A9D" w:rsidP="00A70F48">
      <w:pPr>
        <w:spacing w:after="0" w:line="240" w:lineRule="auto"/>
        <w:jc w:val="both"/>
        <w:rPr>
          <w:b/>
          <w:bCs/>
        </w:rPr>
      </w:pPr>
    </w:p>
    <w:p w14:paraId="5A02CA8F" w14:textId="7DCCDA25" w:rsidR="00375A9D" w:rsidRPr="001E6296" w:rsidRDefault="00A70F48" w:rsidP="001400B6">
      <w:pPr>
        <w:spacing w:after="0" w:line="240" w:lineRule="auto"/>
        <w:jc w:val="both"/>
      </w:pPr>
      <w:r w:rsidRPr="00A70F48">
        <w:rPr>
          <w:b/>
          <w:bCs/>
        </w:rPr>
        <w:t xml:space="preserve">Mots-clés : </w:t>
      </w:r>
      <w:r w:rsidRPr="00A70F48">
        <w:t xml:space="preserve">COVID-19, </w:t>
      </w:r>
      <w:r w:rsidR="008033D8">
        <w:t>Effet</w:t>
      </w:r>
      <w:r w:rsidRPr="00A70F48">
        <w:t xml:space="preserve">, </w:t>
      </w:r>
      <w:r w:rsidR="001E6296" w:rsidRPr="001E6296">
        <w:t>routinisation</w:t>
      </w:r>
      <w:r w:rsidRPr="00A70F48">
        <w:t xml:space="preserve">, </w:t>
      </w:r>
      <w:r w:rsidR="008033D8">
        <w:t>Couverture Vaccinale</w:t>
      </w:r>
      <w:r w:rsidRPr="00A70F48">
        <w:t xml:space="preserve">, </w:t>
      </w:r>
      <w:r w:rsidR="001E6296" w:rsidRPr="00A70F48">
        <w:t>Guinée</w:t>
      </w:r>
      <w:r w:rsidR="001E6296" w:rsidRPr="001E6296">
        <w:t>.</w:t>
      </w:r>
    </w:p>
    <w:p w14:paraId="00922401" w14:textId="77777777" w:rsidR="00375A9D" w:rsidRDefault="00375A9D" w:rsidP="001400B6">
      <w:pPr>
        <w:spacing w:after="0" w:line="240" w:lineRule="auto"/>
        <w:jc w:val="both"/>
        <w:rPr>
          <w:b/>
          <w:bCs/>
        </w:rPr>
      </w:pPr>
    </w:p>
    <w:sectPr w:rsidR="00375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30537"/>
    <w:multiLevelType w:val="hybridMultilevel"/>
    <w:tmpl w:val="AF0E1FAE"/>
    <w:lvl w:ilvl="0" w:tplc="D02223B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E46A8"/>
    <w:multiLevelType w:val="hybridMultilevel"/>
    <w:tmpl w:val="9EE2C1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515936">
    <w:abstractNumId w:val="1"/>
  </w:num>
  <w:num w:numId="2" w16cid:durableId="189500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F7"/>
    <w:rsid w:val="00004ABC"/>
    <w:rsid w:val="00024FBD"/>
    <w:rsid w:val="000D7A5B"/>
    <w:rsid w:val="00125252"/>
    <w:rsid w:val="00135C1C"/>
    <w:rsid w:val="00136DF0"/>
    <w:rsid w:val="001400B6"/>
    <w:rsid w:val="001700F7"/>
    <w:rsid w:val="001A2176"/>
    <w:rsid w:val="001A5E0E"/>
    <w:rsid w:val="001E6296"/>
    <w:rsid w:val="0021194F"/>
    <w:rsid w:val="00272F6D"/>
    <w:rsid w:val="002A1878"/>
    <w:rsid w:val="002B6E12"/>
    <w:rsid w:val="002D46A0"/>
    <w:rsid w:val="003172D0"/>
    <w:rsid w:val="00327896"/>
    <w:rsid w:val="003343DE"/>
    <w:rsid w:val="003467CE"/>
    <w:rsid w:val="00375A9D"/>
    <w:rsid w:val="00390E22"/>
    <w:rsid w:val="003C650B"/>
    <w:rsid w:val="003E56DF"/>
    <w:rsid w:val="00512558"/>
    <w:rsid w:val="00531127"/>
    <w:rsid w:val="00637B09"/>
    <w:rsid w:val="006C5F89"/>
    <w:rsid w:val="00766D9E"/>
    <w:rsid w:val="00793880"/>
    <w:rsid w:val="007B6962"/>
    <w:rsid w:val="007C3BED"/>
    <w:rsid w:val="007D66BC"/>
    <w:rsid w:val="008033D8"/>
    <w:rsid w:val="0086378D"/>
    <w:rsid w:val="009F5506"/>
    <w:rsid w:val="00A520B2"/>
    <w:rsid w:val="00A70F48"/>
    <w:rsid w:val="00A80571"/>
    <w:rsid w:val="00AD38B2"/>
    <w:rsid w:val="00AE34A4"/>
    <w:rsid w:val="00B231BC"/>
    <w:rsid w:val="00B26E09"/>
    <w:rsid w:val="00B33B4D"/>
    <w:rsid w:val="00BA026E"/>
    <w:rsid w:val="00C7027F"/>
    <w:rsid w:val="00CB5129"/>
    <w:rsid w:val="00D12BB0"/>
    <w:rsid w:val="00D90918"/>
    <w:rsid w:val="00DE0896"/>
    <w:rsid w:val="00E56D0F"/>
    <w:rsid w:val="00EF7284"/>
    <w:rsid w:val="00F42E20"/>
    <w:rsid w:val="00F73245"/>
    <w:rsid w:val="00F8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FA8D"/>
  <w15:chartTrackingRefBased/>
  <w15:docId w15:val="{688E713C-BECF-4D84-B531-CDAC36A5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0F7"/>
    <w:pPr>
      <w:spacing w:after="120" w:line="360" w:lineRule="auto"/>
    </w:pPr>
    <w:rPr>
      <w:rFonts w:ascii="Calibri" w:eastAsia="Times New Roman" w:hAnsi="Calibri" w:cs="Times New Roman"/>
      <w:color w:val="000000" w:themeColor="text1"/>
      <w:kern w:val="0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70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0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0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0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0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0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0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0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0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0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70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0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00F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00F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00F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00F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00F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00F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0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0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0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0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0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00F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00F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00F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0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00F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00F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700F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391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Niouma Nestor LENO</dc:creator>
  <cp:keywords/>
  <dc:description/>
  <cp:lastModifiedBy>Niouma Nestor LENO</cp:lastModifiedBy>
  <cp:revision>23</cp:revision>
  <dcterms:created xsi:type="dcterms:W3CDTF">2025-06-29T17:29:00Z</dcterms:created>
  <dcterms:modified xsi:type="dcterms:W3CDTF">2025-06-29T18:14:00Z</dcterms:modified>
</cp:coreProperties>
</file>