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FD4F8" w14:textId="5CA1E62F" w:rsidR="00F52E53" w:rsidRPr="001B084A" w:rsidRDefault="00F52E53" w:rsidP="001B084A">
      <w:pPr>
        <w:adjustRightInd w:val="0"/>
        <w:snapToGrid w:val="0"/>
        <w:spacing w:before="160" w:line="276" w:lineRule="auto"/>
        <w:jc w:val="both"/>
        <w:rPr>
          <w:rFonts w:ascii="Times New Roman" w:eastAsia="MS Mincho" w:hAnsi="Times New Roman" w:cs="Times New Roman"/>
          <w:b/>
          <w:bCs/>
          <w:snapToGrid w:val="0"/>
          <w:sz w:val="24"/>
          <w:szCs w:val="24"/>
        </w:rPr>
      </w:pPr>
      <w:r w:rsidRPr="001B084A">
        <w:rPr>
          <w:rFonts w:ascii="Times New Roman" w:eastAsia="MS Mincho" w:hAnsi="Times New Roman" w:cs="Times New Roman"/>
          <w:b/>
          <w:bCs/>
          <w:snapToGrid w:val="0"/>
          <w:sz w:val="24"/>
          <w:szCs w:val="24"/>
        </w:rPr>
        <w:t xml:space="preserve">Supériorité de trois traitements directement observés par rapport à un traitement directement observé dans la </w:t>
      </w:r>
      <w:proofErr w:type="spellStart"/>
      <w:r w:rsidRPr="001B084A">
        <w:rPr>
          <w:rFonts w:ascii="Times New Roman" w:eastAsia="MS Mincho" w:hAnsi="Times New Roman" w:cs="Times New Roman"/>
          <w:b/>
          <w:bCs/>
          <w:snapToGrid w:val="0"/>
          <w:sz w:val="24"/>
          <w:szCs w:val="24"/>
        </w:rPr>
        <w:t>chimioprévention</w:t>
      </w:r>
      <w:proofErr w:type="spellEnd"/>
      <w:r w:rsidRPr="001B084A">
        <w:rPr>
          <w:rFonts w:ascii="Times New Roman" w:eastAsia="MS Mincho" w:hAnsi="Times New Roman" w:cs="Times New Roman"/>
          <w:b/>
          <w:bCs/>
          <w:snapToGrid w:val="0"/>
          <w:sz w:val="24"/>
          <w:szCs w:val="24"/>
        </w:rPr>
        <w:t xml:space="preserve"> du paludisme saisonnier chez les enfants de moins de cinq ans au Burkina Faso : un essai quasi expérimental</w:t>
      </w:r>
    </w:p>
    <w:p w14:paraId="007DACCE" w14:textId="3BDE8528" w:rsidR="00BA52E0" w:rsidRPr="001B084A" w:rsidRDefault="00BA52E0" w:rsidP="001B084A">
      <w:pPr>
        <w:spacing w:line="276" w:lineRule="auto"/>
        <w:jc w:val="both"/>
        <w:rPr>
          <w:rFonts w:ascii="Times New Roman" w:eastAsia="MS Mincho" w:hAnsi="Times New Roman" w:cs="Times New Roman"/>
          <w:snapToGrid w:val="0"/>
          <w:sz w:val="24"/>
          <w:szCs w:val="24"/>
          <w:vertAlign w:val="superscript"/>
          <w:lang w:val="en-US"/>
        </w:rPr>
      </w:pPr>
      <w:r w:rsidRPr="001B084A">
        <w:rPr>
          <w:rFonts w:ascii="Times New Roman" w:eastAsia="MS Mincho" w:hAnsi="Times New Roman" w:cs="Times New Roman"/>
          <w:snapToGrid w:val="0"/>
          <w:sz w:val="24"/>
          <w:szCs w:val="24"/>
          <w:lang w:val="en-US"/>
        </w:rPr>
        <w:t>Yanogo Pauline Kiswendsida</w:t>
      </w:r>
      <w:r w:rsidRPr="001B084A">
        <w:rPr>
          <w:rFonts w:ascii="Times New Roman" w:eastAsia="MS Mincho" w:hAnsi="Times New Roman" w:cs="Times New Roman"/>
          <w:snapToGrid w:val="0"/>
          <w:sz w:val="24"/>
          <w:szCs w:val="24"/>
          <w:vertAlign w:val="superscript"/>
          <w:lang w:val="en-US"/>
        </w:rPr>
        <w:t>1,</w:t>
      </w:r>
      <w:r w:rsidRPr="001B084A">
        <w:rPr>
          <w:rFonts w:ascii="Times New Roman" w:hAnsi="Times New Roman" w:cs="Times New Roman"/>
          <w:snapToGrid w:val="0"/>
          <w:sz w:val="24"/>
          <w:szCs w:val="24"/>
          <w:vertAlign w:val="superscript"/>
          <w:lang w:val="en-US"/>
        </w:rPr>
        <w:t xml:space="preserve"> </w:t>
      </w:r>
      <w:r w:rsidRPr="001B084A">
        <w:rPr>
          <w:rFonts w:ascii="Times New Roman" w:eastAsia="MS Mincho" w:hAnsi="Times New Roman" w:cs="Times New Roman"/>
          <w:snapToGrid w:val="0"/>
          <w:sz w:val="24"/>
          <w:szCs w:val="24"/>
          <w:vertAlign w:val="superscript"/>
          <w:lang w:val="en-US"/>
        </w:rPr>
        <w:t>2</w:t>
      </w:r>
      <w:r w:rsidRPr="001B084A">
        <w:rPr>
          <w:rFonts w:ascii="Times New Roman" w:hAnsi="Times New Roman" w:cs="Times New Roman"/>
          <w:snapToGrid w:val="0"/>
          <w:sz w:val="24"/>
          <w:szCs w:val="24"/>
          <w:vertAlign w:val="superscript"/>
          <w:lang w:val="en-US"/>
        </w:rPr>
        <w:t xml:space="preserve"> </w:t>
      </w:r>
      <w:r w:rsidRPr="001B084A">
        <w:rPr>
          <w:rFonts w:ascii="Times New Roman" w:eastAsia="MS Mincho" w:hAnsi="Times New Roman" w:cs="Times New Roman"/>
          <w:snapToGrid w:val="0"/>
          <w:sz w:val="24"/>
          <w:szCs w:val="24"/>
          <w:vertAlign w:val="superscript"/>
          <w:lang w:val="en-US"/>
        </w:rPr>
        <w:t>*</w:t>
      </w:r>
      <w:r w:rsidRPr="001B084A">
        <w:rPr>
          <w:rFonts w:ascii="Times New Roman" w:eastAsia="MS Mincho" w:hAnsi="Times New Roman" w:cs="Times New Roman"/>
          <w:snapToGrid w:val="0"/>
          <w:sz w:val="24"/>
          <w:szCs w:val="24"/>
          <w:lang w:val="en-US"/>
        </w:rPr>
        <w:t>, Sanou Estelle Nadine</w:t>
      </w:r>
      <w:proofErr w:type="gramStart"/>
      <w:r w:rsidRPr="001B084A">
        <w:rPr>
          <w:rFonts w:ascii="Times New Roman" w:eastAsia="MS Mincho" w:hAnsi="Times New Roman" w:cs="Times New Roman"/>
          <w:snapToGrid w:val="0"/>
          <w:sz w:val="24"/>
          <w:szCs w:val="24"/>
          <w:vertAlign w:val="superscript"/>
          <w:lang w:val="en-US"/>
        </w:rPr>
        <w:t>2</w:t>
      </w:r>
      <w:r w:rsidRPr="001B084A">
        <w:rPr>
          <w:rFonts w:ascii="Times New Roman" w:hAnsi="Times New Roman" w:cs="Times New Roman"/>
          <w:snapToGrid w:val="0"/>
          <w:sz w:val="24"/>
          <w:szCs w:val="24"/>
          <w:vertAlign w:val="superscript"/>
          <w:lang w:val="en-US"/>
        </w:rPr>
        <w:t xml:space="preserve"> </w:t>
      </w:r>
      <w:r w:rsidRPr="001B084A">
        <w:rPr>
          <w:rFonts w:ascii="Times New Roman" w:eastAsia="MS Mincho" w:hAnsi="Times New Roman" w:cs="Times New Roman"/>
          <w:snapToGrid w:val="0"/>
          <w:sz w:val="24"/>
          <w:szCs w:val="24"/>
          <w:lang w:val="en-US"/>
        </w:rPr>
        <w:t>,</w:t>
      </w:r>
      <w:proofErr w:type="gramEnd"/>
      <w:r w:rsidRPr="001B084A">
        <w:rPr>
          <w:rFonts w:ascii="Times New Roman" w:eastAsia="MS Mincho" w:hAnsi="Times New Roman" w:cs="Times New Roman"/>
          <w:snapToGrid w:val="0"/>
          <w:sz w:val="24"/>
          <w:szCs w:val="24"/>
          <w:lang w:val="en-US"/>
        </w:rPr>
        <w:t xml:space="preserve"> Halidou Tinto</w:t>
      </w:r>
      <w:r w:rsidRPr="001B084A">
        <w:rPr>
          <w:rFonts w:ascii="Times New Roman" w:eastAsia="MS Mincho" w:hAnsi="Times New Roman" w:cs="Times New Roman"/>
          <w:snapToGrid w:val="0"/>
          <w:sz w:val="24"/>
          <w:szCs w:val="24"/>
          <w:vertAlign w:val="superscript"/>
          <w:lang w:val="en-US"/>
        </w:rPr>
        <w:t>3</w:t>
      </w:r>
    </w:p>
    <w:p w14:paraId="5876763D" w14:textId="77777777" w:rsidR="00BA52E0" w:rsidRPr="001B084A" w:rsidRDefault="00BA52E0" w:rsidP="001B084A">
      <w:pPr>
        <w:spacing w:line="276" w:lineRule="auto"/>
        <w:jc w:val="both"/>
        <w:rPr>
          <w:rFonts w:ascii="Times New Roman" w:eastAsia="MS Mincho" w:hAnsi="Times New Roman" w:cs="Times New Roman"/>
          <w:snapToGrid w:val="0"/>
          <w:sz w:val="24"/>
          <w:szCs w:val="24"/>
          <w:vertAlign w:val="superscript"/>
          <w:lang w:val="en-US"/>
        </w:rPr>
      </w:pPr>
    </w:p>
    <w:p w14:paraId="198BBF26" w14:textId="77777777" w:rsidR="00BA52E0" w:rsidRPr="001B084A" w:rsidRDefault="00BA52E0" w:rsidP="001B084A">
      <w:pPr>
        <w:adjustRightInd w:val="0"/>
        <w:snapToGrid w:val="0"/>
        <w:spacing w:before="160" w:line="276" w:lineRule="auto"/>
        <w:ind w:left="84" w:hangingChars="35" w:hanging="84"/>
        <w:jc w:val="both"/>
        <w:rPr>
          <w:rFonts w:ascii="Times New Roman" w:eastAsia="Lustria" w:hAnsi="Times New Roman" w:cs="Times New Roman"/>
          <w:bCs/>
          <w:iCs/>
          <w:snapToGrid w:val="0"/>
          <w:sz w:val="24"/>
          <w:szCs w:val="24"/>
          <w:lang w:val="en-US" w:eastAsia="fr-FR"/>
        </w:rPr>
      </w:pPr>
      <w:r w:rsidRPr="001B084A">
        <w:rPr>
          <w:rFonts w:ascii="Times New Roman" w:hAnsi="Times New Roman" w:cs="Times New Roman"/>
          <w:bCs/>
          <w:iCs/>
          <w:snapToGrid w:val="0"/>
          <w:sz w:val="24"/>
          <w:szCs w:val="24"/>
          <w:vertAlign w:val="superscript"/>
          <w:lang w:val="en-US"/>
        </w:rPr>
        <w:t>1</w:t>
      </w:r>
      <w:r w:rsidRPr="001B084A">
        <w:rPr>
          <w:rFonts w:ascii="Times New Roman" w:eastAsia="Lustria" w:hAnsi="Times New Roman" w:cs="Times New Roman"/>
          <w:bCs/>
          <w:iCs/>
          <w:snapToGrid w:val="0"/>
          <w:sz w:val="24"/>
          <w:szCs w:val="24"/>
          <w:lang w:val="en-US" w:eastAsia="fr-FR"/>
        </w:rPr>
        <w:t>Department of Public Health, Health Science Research and Training Unit, Joseph Ki-Zerbo University, Ouagadougou, Burkina Faso</w:t>
      </w:r>
    </w:p>
    <w:p w14:paraId="2130C2BD" w14:textId="77777777" w:rsidR="00BA52E0" w:rsidRPr="001B084A" w:rsidRDefault="00BA52E0" w:rsidP="001B084A">
      <w:pPr>
        <w:adjustRightInd w:val="0"/>
        <w:snapToGrid w:val="0"/>
        <w:spacing w:before="160" w:line="276" w:lineRule="auto"/>
        <w:ind w:left="84" w:hangingChars="35" w:hanging="84"/>
        <w:jc w:val="both"/>
        <w:rPr>
          <w:rFonts w:ascii="Times New Roman" w:eastAsia="Lustria" w:hAnsi="Times New Roman" w:cs="Times New Roman"/>
          <w:bCs/>
          <w:iCs/>
          <w:snapToGrid w:val="0"/>
          <w:sz w:val="24"/>
          <w:szCs w:val="24"/>
          <w:lang w:val="en-US" w:eastAsia="fr-FR"/>
        </w:rPr>
      </w:pPr>
      <w:r w:rsidRPr="001B084A">
        <w:rPr>
          <w:rFonts w:ascii="Times New Roman" w:hAnsi="Times New Roman" w:cs="Times New Roman"/>
          <w:bCs/>
          <w:iCs/>
          <w:snapToGrid w:val="0"/>
          <w:sz w:val="24"/>
          <w:szCs w:val="24"/>
          <w:vertAlign w:val="superscript"/>
          <w:lang w:val="en-US"/>
        </w:rPr>
        <w:t>2</w:t>
      </w:r>
      <w:r w:rsidRPr="001B084A">
        <w:rPr>
          <w:rFonts w:ascii="Times New Roman" w:eastAsia="Lustria" w:hAnsi="Times New Roman" w:cs="Times New Roman"/>
          <w:bCs/>
          <w:iCs/>
          <w:snapToGrid w:val="0"/>
          <w:sz w:val="24"/>
          <w:szCs w:val="24"/>
          <w:lang w:val="en-US" w:eastAsia="fr-FR"/>
        </w:rPr>
        <w:t>Burkina Field Epidemiology and Laboratory Training Program (BFELTP), Health Science Research and Training Unit, Joseph Ki-Zerbo University, Université Joseph Ki-Zerbo, Ouagadougou, Burkina Faso</w:t>
      </w:r>
    </w:p>
    <w:p w14:paraId="5E5C597F" w14:textId="55AA0DEA" w:rsidR="00BA52E0" w:rsidRPr="001B084A" w:rsidRDefault="00BA52E0" w:rsidP="001B084A">
      <w:pPr>
        <w:adjustRightInd w:val="0"/>
        <w:snapToGrid w:val="0"/>
        <w:spacing w:before="160" w:line="276" w:lineRule="auto"/>
        <w:jc w:val="both"/>
        <w:rPr>
          <w:rFonts w:ascii="Times New Roman" w:eastAsia="MS Mincho" w:hAnsi="Times New Roman" w:cs="Times New Roman"/>
          <w:i/>
          <w:iCs/>
          <w:snapToGrid w:val="0"/>
          <w:sz w:val="24"/>
          <w:szCs w:val="24"/>
        </w:rPr>
      </w:pPr>
      <w:r w:rsidRPr="001B084A">
        <w:rPr>
          <w:rFonts w:ascii="Times New Roman" w:hAnsi="Times New Roman" w:cs="Times New Roman"/>
          <w:bCs/>
          <w:iCs/>
          <w:snapToGrid w:val="0"/>
          <w:sz w:val="24"/>
          <w:szCs w:val="24"/>
          <w:vertAlign w:val="superscript"/>
        </w:rPr>
        <w:t>3</w:t>
      </w:r>
      <w:r w:rsidRPr="001B084A">
        <w:rPr>
          <w:rFonts w:ascii="Times New Roman" w:eastAsia="Lustria" w:hAnsi="Times New Roman" w:cs="Times New Roman"/>
          <w:bCs/>
          <w:iCs/>
          <w:snapToGrid w:val="0"/>
          <w:sz w:val="24"/>
          <w:szCs w:val="24"/>
          <w:lang w:eastAsia="fr-FR"/>
        </w:rPr>
        <w:t xml:space="preserve">Clinical </w:t>
      </w:r>
      <w:proofErr w:type="spellStart"/>
      <w:r w:rsidRPr="001B084A">
        <w:rPr>
          <w:rFonts w:ascii="Times New Roman" w:eastAsia="Lustria" w:hAnsi="Times New Roman" w:cs="Times New Roman"/>
          <w:bCs/>
          <w:iCs/>
          <w:snapToGrid w:val="0"/>
          <w:sz w:val="24"/>
          <w:szCs w:val="24"/>
          <w:lang w:eastAsia="fr-FR"/>
        </w:rPr>
        <w:t>Research</w:t>
      </w:r>
      <w:proofErr w:type="spellEnd"/>
      <w:r w:rsidRPr="001B084A">
        <w:rPr>
          <w:rFonts w:ascii="Times New Roman" w:eastAsia="Lustria" w:hAnsi="Times New Roman" w:cs="Times New Roman"/>
          <w:bCs/>
          <w:iCs/>
          <w:snapToGrid w:val="0"/>
          <w:sz w:val="24"/>
          <w:szCs w:val="24"/>
          <w:lang w:eastAsia="fr-FR"/>
        </w:rPr>
        <w:t xml:space="preserve"> Unit of Nanoro, Institut de Recherche en Sciences de la Santé, Nanoro, Burkina Faso</w:t>
      </w:r>
      <w:r w:rsidRPr="001B084A">
        <w:rPr>
          <w:rFonts w:ascii="Times New Roman" w:eastAsia="MS Mincho" w:hAnsi="Times New Roman" w:cs="Times New Roman"/>
          <w:i/>
          <w:iCs/>
          <w:snapToGrid w:val="0"/>
          <w:sz w:val="24"/>
          <w:szCs w:val="24"/>
        </w:rPr>
        <w:t xml:space="preserve"> </w:t>
      </w:r>
    </w:p>
    <w:p w14:paraId="17E23601" w14:textId="62A71A9C" w:rsidR="00BA52E0" w:rsidRPr="001B084A" w:rsidRDefault="001B084A" w:rsidP="001B084A">
      <w:pPr>
        <w:adjustRightInd w:val="0"/>
        <w:snapToGrid w:val="0"/>
        <w:spacing w:before="160" w:line="276" w:lineRule="auto"/>
        <w:jc w:val="both"/>
        <w:rPr>
          <w:rFonts w:ascii="Times New Roman" w:eastAsia="Calibri" w:hAnsi="Times New Roman" w:cs="Times New Roman"/>
          <w:snapToGrid w:val="0"/>
          <w:sz w:val="24"/>
          <w:szCs w:val="24"/>
          <w:lang w:val="en-US" w:eastAsia="fr-FR"/>
        </w:rPr>
      </w:pPr>
      <w:r>
        <w:rPr>
          <w:rFonts w:ascii="Times New Roman" w:eastAsia="Calibri" w:hAnsi="Times New Roman" w:cs="Times New Roman"/>
          <w:b/>
          <w:bCs/>
          <w:snapToGrid w:val="0"/>
          <w:sz w:val="24"/>
          <w:szCs w:val="24"/>
          <w:lang w:val="en-US" w:eastAsia="fr-FR"/>
        </w:rPr>
        <w:t>*</w:t>
      </w:r>
      <w:r w:rsidR="00BA52E0" w:rsidRPr="001B084A">
        <w:rPr>
          <w:rFonts w:ascii="Times New Roman" w:eastAsia="Calibri" w:hAnsi="Times New Roman" w:cs="Times New Roman"/>
          <w:b/>
          <w:bCs/>
          <w:snapToGrid w:val="0"/>
          <w:sz w:val="24"/>
          <w:szCs w:val="24"/>
          <w:lang w:val="en-US" w:eastAsia="fr-FR"/>
        </w:rPr>
        <w:t xml:space="preserve">Corresponding author: </w:t>
      </w:r>
      <w:r w:rsidR="00BA52E0" w:rsidRPr="001B084A">
        <w:rPr>
          <w:rFonts w:ascii="Times New Roman" w:eastAsia="Calibri" w:hAnsi="Times New Roman" w:cs="Times New Roman"/>
          <w:snapToGrid w:val="0"/>
          <w:sz w:val="24"/>
          <w:szCs w:val="24"/>
          <w:lang w:val="en-US" w:eastAsia="fr-FR"/>
        </w:rPr>
        <w:t xml:space="preserve">Pauline </w:t>
      </w:r>
      <w:proofErr w:type="spellStart"/>
      <w:r w:rsidR="00BA52E0" w:rsidRPr="001B084A">
        <w:rPr>
          <w:rFonts w:ascii="Times New Roman" w:eastAsia="Calibri" w:hAnsi="Times New Roman" w:cs="Times New Roman"/>
          <w:snapToGrid w:val="0"/>
          <w:sz w:val="24"/>
          <w:szCs w:val="24"/>
          <w:lang w:val="en-US" w:eastAsia="fr-FR"/>
        </w:rPr>
        <w:t>Kiswendsida</w:t>
      </w:r>
      <w:proofErr w:type="spellEnd"/>
      <w:r w:rsidR="00BA52E0" w:rsidRPr="001B084A">
        <w:rPr>
          <w:rFonts w:ascii="Times New Roman" w:eastAsia="Calibri" w:hAnsi="Times New Roman" w:cs="Times New Roman"/>
          <w:snapToGrid w:val="0"/>
          <w:sz w:val="24"/>
          <w:szCs w:val="24"/>
          <w:lang w:val="en-US" w:eastAsia="fr-FR"/>
        </w:rPr>
        <w:t xml:space="preserve"> Yanogo</w:t>
      </w:r>
    </w:p>
    <w:p w14:paraId="2E2BAC24" w14:textId="248D844D" w:rsidR="00BA52E0" w:rsidRPr="00B07CFC" w:rsidRDefault="00BA52E0" w:rsidP="00B07CFC">
      <w:pPr>
        <w:adjustRightInd w:val="0"/>
        <w:snapToGrid w:val="0"/>
        <w:spacing w:before="160" w:line="276" w:lineRule="auto"/>
        <w:jc w:val="both"/>
        <w:rPr>
          <w:rFonts w:ascii="Times New Roman" w:eastAsia="Calibri" w:hAnsi="Times New Roman" w:cs="Times New Roman"/>
          <w:snapToGrid w:val="0"/>
          <w:sz w:val="24"/>
          <w:szCs w:val="24"/>
          <w:lang w:val="en-US" w:eastAsia="fr-FR"/>
        </w:rPr>
      </w:pPr>
      <w:r w:rsidRPr="001B084A">
        <w:rPr>
          <w:rFonts w:ascii="Times New Roman" w:eastAsia="Calibri" w:hAnsi="Times New Roman" w:cs="Times New Roman"/>
          <w:snapToGrid w:val="0"/>
          <w:sz w:val="24"/>
          <w:szCs w:val="24"/>
          <w:lang w:val="en-US" w:eastAsia="fr-FR"/>
        </w:rPr>
        <w:t>Email: yanogo.pauline@yahoo.fr</w:t>
      </w:r>
    </w:p>
    <w:p w14:paraId="26C9D5B0" w14:textId="38E75F47" w:rsidR="00BA52E0" w:rsidRPr="00B07CFC" w:rsidRDefault="001B084A" w:rsidP="00B07CFC">
      <w:pPr>
        <w:spacing w:after="0" w:line="276" w:lineRule="auto"/>
        <w:jc w:val="both"/>
        <w:rPr>
          <w:rFonts w:ascii="Times New Roman" w:hAnsi="Times New Roman" w:cs="Times New Roman"/>
          <w:b/>
          <w:bCs/>
          <w:sz w:val="24"/>
          <w:szCs w:val="24"/>
        </w:rPr>
      </w:pPr>
      <w:r w:rsidRPr="00B07CFC">
        <w:rPr>
          <w:rFonts w:ascii="Times New Roman" w:hAnsi="Times New Roman" w:cs="Times New Roman"/>
          <w:b/>
          <w:bCs/>
          <w:sz w:val="24"/>
          <w:szCs w:val="24"/>
        </w:rPr>
        <w:t>Résumé</w:t>
      </w:r>
      <w:bookmarkStart w:id="0" w:name="_Hlk202014725"/>
    </w:p>
    <w:p w14:paraId="6CD19DE7" w14:textId="4E37FDF5" w:rsidR="00BA52E0" w:rsidRPr="001B084A" w:rsidRDefault="00BA52E0" w:rsidP="001B084A">
      <w:pPr>
        <w:adjustRightInd w:val="0"/>
        <w:snapToGrid w:val="0"/>
        <w:spacing w:before="160" w:line="276" w:lineRule="auto"/>
        <w:jc w:val="both"/>
        <w:rPr>
          <w:rFonts w:ascii="Times New Roman" w:eastAsia="Times New Roman" w:hAnsi="Times New Roman" w:cs="Times New Roman"/>
          <w:snapToGrid w:val="0"/>
          <w:sz w:val="24"/>
          <w:szCs w:val="24"/>
          <w:lang w:eastAsia="fr-FR"/>
        </w:rPr>
      </w:pPr>
      <w:r w:rsidRPr="001B084A">
        <w:rPr>
          <w:rFonts w:ascii="Times New Roman" w:eastAsia="Times New Roman" w:hAnsi="Times New Roman" w:cs="Times New Roman"/>
          <w:b/>
          <w:bCs/>
          <w:snapToGrid w:val="0"/>
          <w:sz w:val="24"/>
          <w:szCs w:val="24"/>
          <w:lang w:eastAsia="fr-FR"/>
        </w:rPr>
        <w:t>Introduction</w:t>
      </w:r>
      <w:r w:rsidRPr="001B084A">
        <w:rPr>
          <w:rFonts w:ascii="Times New Roman" w:eastAsia="Times New Roman" w:hAnsi="Times New Roman" w:cs="Times New Roman"/>
          <w:snapToGrid w:val="0"/>
          <w:sz w:val="24"/>
          <w:szCs w:val="24"/>
          <w:lang w:eastAsia="fr-FR"/>
        </w:rPr>
        <w:t xml:space="preserve">. La mise en œuvre de la </w:t>
      </w:r>
      <w:proofErr w:type="spellStart"/>
      <w:r w:rsidRPr="001B084A">
        <w:rPr>
          <w:rFonts w:ascii="Times New Roman" w:eastAsia="Times New Roman" w:hAnsi="Times New Roman" w:cs="Times New Roman"/>
          <w:snapToGrid w:val="0"/>
          <w:sz w:val="24"/>
          <w:szCs w:val="24"/>
          <w:lang w:eastAsia="fr-FR"/>
        </w:rPr>
        <w:t>chimioprévention</w:t>
      </w:r>
      <w:proofErr w:type="spellEnd"/>
      <w:r w:rsidRPr="001B084A">
        <w:rPr>
          <w:rFonts w:ascii="Times New Roman" w:eastAsia="Times New Roman" w:hAnsi="Times New Roman" w:cs="Times New Roman"/>
          <w:snapToGrid w:val="0"/>
          <w:sz w:val="24"/>
          <w:szCs w:val="24"/>
          <w:lang w:eastAsia="fr-FR"/>
        </w:rPr>
        <w:t xml:space="preserve"> du paludisme saisonnier (CPS) au Burkina Faso n'a pas atteint son objectif de réduction d'au moins 60 % de la morbidité associée au paludisme chez les enfants de moins de 5 ans. Nous avons évalué une nouvelle approche de délivrance consistant pour les agents de santé communautaires à superviser directement les trois doses du traitement par rapport à la norme de délivrance (uniquement la première dose sous surveillance directe). L'objectif de l'étude était de comparer la supériorité de la prise supervisée de trois doses de CPS (3DOT) par rapport à la prise supervisée de la première dose seule. </w:t>
      </w:r>
      <w:r w:rsidRPr="001B084A">
        <w:rPr>
          <w:rFonts w:ascii="Times New Roman" w:eastAsia="Times New Roman" w:hAnsi="Times New Roman" w:cs="Times New Roman"/>
          <w:b/>
          <w:bCs/>
          <w:snapToGrid w:val="0"/>
          <w:sz w:val="24"/>
          <w:szCs w:val="24"/>
          <w:lang w:eastAsia="fr-FR"/>
        </w:rPr>
        <w:t>Méthodes</w:t>
      </w:r>
      <w:r w:rsidRPr="001B084A">
        <w:rPr>
          <w:rFonts w:ascii="Times New Roman" w:eastAsia="Times New Roman" w:hAnsi="Times New Roman" w:cs="Times New Roman"/>
          <w:snapToGrid w:val="0"/>
          <w:sz w:val="24"/>
          <w:szCs w:val="24"/>
          <w:lang w:eastAsia="fr-FR"/>
        </w:rPr>
        <w:t xml:space="preserve">. Trois centres de santé et de promotion sociale ont été tirés au sort dans le district sanitaire de Gaoua (3DOT) et quatre dans le district sanitaire de Boromo (1DOT) pour recevoir quatre cycles mensuels de CPS avec </w:t>
      </w:r>
      <w:proofErr w:type="spellStart"/>
      <w:r w:rsidRPr="001B084A">
        <w:rPr>
          <w:rFonts w:ascii="Times New Roman" w:eastAsia="Times New Roman" w:hAnsi="Times New Roman" w:cs="Times New Roman"/>
          <w:snapToGrid w:val="0"/>
          <w:sz w:val="24"/>
          <w:szCs w:val="24"/>
          <w:lang w:eastAsia="fr-FR"/>
        </w:rPr>
        <w:t>sulfadoxine</w:t>
      </w:r>
      <w:proofErr w:type="spellEnd"/>
      <w:r w:rsidRPr="001B084A">
        <w:rPr>
          <w:rFonts w:ascii="Times New Roman" w:eastAsia="Times New Roman" w:hAnsi="Times New Roman" w:cs="Times New Roman"/>
          <w:snapToGrid w:val="0"/>
          <w:sz w:val="24"/>
          <w:szCs w:val="24"/>
          <w:lang w:eastAsia="fr-FR"/>
        </w:rPr>
        <w:t xml:space="preserve">-pyriméthamine plus </w:t>
      </w:r>
      <w:proofErr w:type="spellStart"/>
      <w:r w:rsidRPr="001B084A">
        <w:rPr>
          <w:rFonts w:ascii="Times New Roman" w:eastAsia="Times New Roman" w:hAnsi="Times New Roman" w:cs="Times New Roman"/>
          <w:snapToGrid w:val="0"/>
          <w:sz w:val="24"/>
          <w:szCs w:val="24"/>
          <w:lang w:eastAsia="fr-FR"/>
        </w:rPr>
        <w:t>amodiaquine</w:t>
      </w:r>
      <w:proofErr w:type="spellEnd"/>
      <w:r w:rsidRPr="001B084A">
        <w:rPr>
          <w:rFonts w:ascii="Times New Roman" w:eastAsia="Times New Roman" w:hAnsi="Times New Roman" w:cs="Times New Roman"/>
          <w:snapToGrid w:val="0"/>
          <w:sz w:val="24"/>
          <w:szCs w:val="24"/>
          <w:lang w:eastAsia="fr-FR"/>
        </w:rPr>
        <w:t xml:space="preserve"> (SP+AQ) dans le cadre d'un essai randomisé en grappes quasi-expérimental, avant-après avec un groupe témoin, qui a inclus au total 2440 enfants. Le critère d'évaluation principal était la réduction de la prévalence entre chaque cycle de CPS. Le test Khi-2 a été utilisé pour évaluer la supériorité du 3DOT par rapport au 1DOT. </w:t>
      </w:r>
      <w:r w:rsidRPr="001B084A">
        <w:rPr>
          <w:rFonts w:ascii="Times New Roman" w:eastAsia="Times New Roman" w:hAnsi="Times New Roman" w:cs="Times New Roman"/>
          <w:b/>
          <w:bCs/>
          <w:snapToGrid w:val="0"/>
          <w:sz w:val="24"/>
          <w:szCs w:val="24"/>
          <w:lang w:eastAsia="fr-FR"/>
        </w:rPr>
        <w:t>Résultats</w:t>
      </w:r>
      <w:r w:rsidRPr="001B084A">
        <w:rPr>
          <w:rFonts w:ascii="Times New Roman" w:eastAsia="Times New Roman" w:hAnsi="Times New Roman" w:cs="Times New Roman"/>
          <w:snapToGrid w:val="0"/>
          <w:sz w:val="24"/>
          <w:szCs w:val="24"/>
          <w:lang w:eastAsia="fr-FR"/>
        </w:rPr>
        <w:t xml:space="preserve">. La réduction de la prévalence du paludisme était significativement plus élevée avec le 3DOT qu'avec le 1DOT, 68,60 % contre 53,00 % (p &lt; 0,0001). La couverture du 3DOT était significativement inférieure à celle du 1DOT, 81,39 % contre 95,72 % ; p &lt; 0,0001 pour une couverture optimale. </w:t>
      </w:r>
      <w:r w:rsidRPr="001B084A">
        <w:rPr>
          <w:rFonts w:ascii="Times New Roman" w:eastAsia="Times New Roman" w:hAnsi="Times New Roman" w:cs="Times New Roman"/>
          <w:b/>
          <w:bCs/>
          <w:snapToGrid w:val="0"/>
          <w:sz w:val="24"/>
          <w:szCs w:val="24"/>
          <w:lang w:eastAsia="fr-FR"/>
        </w:rPr>
        <w:t>Conclusion</w:t>
      </w:r>
      <w:r w:rsidRPr="001B084A">
        <w:rPr>
          <w:rFonts w:ascii="Times New Roman" w:eastAsia="Times New Roman" w:hAnsi="Times New Roman" w:cs="Times New Roman"/>
          <w:snapToGrid w:val="0"/>
          <w:sz w:val="24"/>
          <w:szCs w:val="24"/>
          <w:lang w:eastAsia="fr-FR"/>
        </w:rPr>
        <w:t>. L'approche d'administration du 3DOT de la CPS permet une meilleure réduction de la prévalence du paludisme que le 1DOT. Cependant, la couverture inférieure obtenue avec le 3DOT par rapport au 1DOT est un problème préoccupant à surmonter dans la perspective de l'intensification de cette stratégie à grande échelle.</w:t>
      </w:r>
    </w:p>
    <w:bookmarkEnd w:id="0"/>
    <w:p w14:paraId="3A67EFB6" w14:textId="77777777" w:rsidR="00B07CFC" w:rsidRDefault="00B07CFC" w:rsidP="00B07CFC">
      <w:pPr>
        <w:adjustRightInd w:val="0"/>
        <w:snapToGrid w:val="0"/>
        <w:spacing w:before="160" w:line="264" w:lineRule="auto"/>
        <w:rPr>
          <w:rFonts w:ascii="Times New Roman" w:eastAsia="Times New Roman" w:hAnsi="Times New Roman" w:cs="Times New Roman"/>
          <w:b/>
          <w:bCs/>
          <w:snapToGrid w:val="0"/>
          <w:sz w:val="20"/>
          <w:szCs w:val="20"/>
          <w:lang w:eastAsia="fr-FR"/>
        </w:rPr>
      </w:pPr>
    </w:p>
    <w:p w14:paraId="3E8A3CF8" w14:textId="135B8E1F" w:rsidR="00B07CFC" w:rsidRPr="00B07CFC" w:rsidRDefault="00B07CFC" w:rsidP="00B07CFC">
      <w:pPr>
        <w:adjustRightInd w:val="0"/>
        <w:snapToGrid w:val="0"/>
        <w:spacing w:before="160" w:line="264" w:lineRule="auto"/>
        <w:rPr>
          <w:rFonts w:ascii="Times New Roman" w:hAnsi="Times New Roman" w:cs="Times New Roman"/>
          <w:snapToGrid w:val="0"/>
          <w:sz w:val="24"/>
          <w:szCs w:val="24"/>
        </w:rPr>
      </w:pPr>
      <w:r w:rsidRPr="00B07CFC">
        <w:rPr>
          <w:rFonts w:ascii="Times New Roman" w:eastAsia="Times New Roman" w:hAnsi="Times New Roman" w:cs="Times New Roman"/>
          <w:b/>
          <w:bCs/>
          <w:snapToGrid w:val="0"/>
          <w:sz w:val="24"/>
          <w:szCs w:val="24"/>
          <w:lang w:eastAsia="fr-FR"/>
        </w:rPr>
        <w:t xml:space="preserve">Mots-clés : </w:t>
      </w:r>
      <w:r w:rsidRPr="00B07CFC">
        <w:rPr>
          <w:rFonts w:ascii="Times New Roman" w:eastAsia="Times New Roman" w:hAnsi="Times New Roman" w:cs="Times New Roman"/>
          <w:snapToGrid w:val="0"/>
          <w:sz w:val="24"/>
          <w:szCs w:val="24"/>
          <w:lang w:eastAsia="fr-FR"/>
        </w:rPr>
        <w:t xml:space="preserve">SMC, </w:t>
      </w:r>
      <w:r w:rsidRPr="00B07CFC">
        <w:rPr>
          <w:rFonts w:ascii="Times New Roman" w:eastAsia="Times New Roman" w:hAnsi="Times New Roman" w:cs="Times New Roman"/>
          <w:snapToGrid w:val="0"/>
          <w:sz w:val="24"/>
          <w:szCs w:val="24"/>
          <w:lang w:eastAsia="fr-FR"/>
        </w:rPr>
        <w:t>méthode</w:t>
      </w:r>
      <w:r w:rsidRPr="00B07CFC">
        <w:rPr>
          <w:rFonts w:ascii="Times New Roman" w:eastAsia="Times New Roman" w:hAnsi="Times New Roman" w:cs="Times New Roman"/>
          <w:snapToGrid w:val="0"/>
          <w:sz w:val="24"/>
          <w:szCs w:val="24"/>
          <w:lang w:eastAsia="fr-FR"/>
        </w:rPr>
        <w:t xml:space="preserve"> de </w:t>
      </w:r>
      <w:r w:rsidRPr="00B07CFC">
        <w:rPr>
          <w:rFonts w:ascii="Times New Roman" w:eastAsia="Times New Roman" w:hAnsi="Times New Roman" w:cs="Times New Roman"/>
          <w:snapToGrid w:val="0"/>
          <w:sz w:val="24"/>
          <w:szCs w:val="24"/>
          <w:lang w:eastAsia="fr-FR"/>
        </w:rPr>
        <w:t>délivrance</w:t>
      </w:r>
      <w:r w:rsidRPr="00B07CFC">
        <w:rPr>
          <w:rFonts w:ascii="Times New Roman" w:eastAsia="Times New Roman" w:hAnsi="Times New Roman" w:cs="Times New Roman"/>
          <w:snapToGrid w:val="0"/>
          <w:sz w:val="24"/>
          <w:szCs w:val="24"/>
          <w:lang w:eastAsia="fr-FR"/>
        </w:rPr>
        <w:t>, 3DOT, Burkina Faso</w:t>
      </w:r>
    </w:p>
    <w:sectPr w:rsidR="00B07CFC" w:rsidRPr="00B07C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CCAA" w14:textId="77777777" w:rsidR="008D3631" w:rsidRDefault="008D3631" w:rsidP="00BA52E0">
      <w:pPr>
        <w:spacing w:after="0" w:line="240" w:lineRule="auto"/>
      </w:pPr>
      <w:r>
        <w:separator/>
      </w:r>
    </w:p>
  </w:endnote>
  <w:endnote w:type="continuationSeparator" w:id="0">
    <w:p w14:paraId="1572F109" w14:textId="77777777" w:rsidR="008D3631" w:rsidRDefault="008D3631" w:rsidP="00BA5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st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DDE9" w14:textId="77777777" w:rsidR="008D3631" w:rsidRDefault="008D3631" w:rsidP="00BA52E0">
      <w:pPr>
        <w:spacing w:after="0" w:line="240" w:lineRule="auto"/>
      </w:pPr>
      <w:r>
        <w:separator/>
      </w:r>
    </w:p>
  </w:footnote>
  <w:footnote w:type="continuationSeparator" w:id="0">
    <w:p w14:paraId="1FA68125" w14:textId="77777777" w:rsidR="008D3631" w:rsidRDefault="008D3631" w:rsidP="00BA52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E0"/>
    <w:rsid w:val="001B084A"/>
    <w:rsid w:val="002D2FB1"/>
    <w:rsid w:val="004C00A6"/>
    <w:rsid w:val="005E1B26"/>
    <w:rsid w:val="008D3631"/>
    <w:rsid w:val="00B07CFC"/>
    <w:rsid w:val="00BA52E0"/>
    <w:rsid w:val="00DF3EA6"/>
    <w:rsid w:val="00F52E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55AD"/>
  <w15:chartTrackingRefBased/>
  <w15:docId w15:val="{AEB437E7-1231-4A9E-975D-D4D81026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52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A5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A52E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A52E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A52E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A52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52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52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52E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52E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A52E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A52E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A52E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A52E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A52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52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52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52E0"/>
    <w:rPr>
      <w:rFonts w:eastAsiaTheme="majorEastAsia" w:cstheme="majorBidi"/>
      <w:color w:val="272727" w:themeColor="text1" w:themeTint="D8"/>
    </w:rPr>
  </w:style>
  <w:style w:type="paragraph" w:styleId="Titre">
    <w:name w:val="Title"/>
    <w:basedOn w:val="Normal"/>
    <w:next w:val="Normal"/>
    <w:link w:val="TitreCar"/>
    <w:uiPriority w:val="10"/>
    <w:qFormat/>
    <w:rsid w:val="00BA5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52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52E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52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52E0"/>
    <w:pPr>
      <w:spacing w:before="160"/>
      <w:jc w:val="center"/>
    </w:pPr>
    <w:rPr>
      <w:i/>
      <w:iCs/>
      <w:color w:val="404040" w:themeColor="text1" w:themeTint="BF"/>
    </w:rPr>
  </w:style>
  <w:style w:type="character" w:customStyle="1" w:styleId="CitationCar">
    <w:name w:val="Citation Car"/>
    <w:basedOn w:val="Policepardfaut"/>
    <w:link w:val="Citation"/>
    <w:uiPriority w:val="29"/>
    <w:rsid w:val="00BA52E0"/>
    <w:rPr>
      <w:i/>
      <w:iCs/>
      <w:color w:val="404040" w:themeColor="text1" w:themeTint="BF"/>
    </w:rPr>
  </w:style>
  <w:style w:type="paragraph" w:styleId="Paragraphedeliste">
    <w:name w:val="List Paragraph"/>
    <w:basedOn w:val="Normal"/>
    <w:uiPriority w:val="34"/>
    <w:qFormat/>
    <w:rsid w:val="00BA52E0"/>
    <w:pPr>
      <w:ind w:left="720"/>
      <w:contextualSpacing/>
    </w:pPr>
  </w:style>
  <w:style w:type="character" w:styleId="Accentuationintense">
    <w:name w:val="Intense Emphasis"/>
    <w:basedOn w:val="Policepardfaut"/>
    <w:uiPriority w:val="21"/>
    <w:qFormat/>
    <w:rsid w:val="00BA52E0"/>
    <w:rPr>
      <w:i/>
      <w:iCs/>
      <w:color w:val="2F5496" w:themeColor="accent1" w:themeShade="BF"/>
    </w:rPr>
  </w:style>
  <w:style w:type="paragraph" w:styleId="Citationintense">
    <w:name w:val="Intense Quote"/>
    <w:basedOn w:val="Normal"/>
    <w:next w:val="Normal"/>
    <w:link w:val="CitationintenseCar"/>
    <w:uiPriority w:val="30"/>
    <w:qFormat/>
    <w:rsid w:val="00BA5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A52E0"/>
    <w:rPr>
      <w:i/>
      <w:iCs/>
      <w:color w:val="2F5496" w:themeColor="accent1" w:themeShade="BF"/>
    </w:rPr>
  </w:style>
  <w:style w:type="character" w:styleId="Rfrenceintense">
    <w:name w:val="Intense Reference"/>
    <w:basedOn w:val="Policepardfaut"/>
    <w:uiPriority w:val="32"/>
    <w:qFormat/>
    <w:rsid w:val="00BA52E0"/>
    <w:rPr>
      <w:b/>
      <w:bCs/>
      <w:smallCaps/>
      <w:color w:val="2F5496" w:themeColor="accent1" w:themeShade="BF"/>
      <w:spacing w:val="5"/>
    </w:rPr>
  </w:style>
  <w:style w:type="paragraph" w:styleId="En-tte">
    <w:name w:val="header"/>
    <w:basedOn w:val="Normal"/>
    <w:link w:val="En-tteCar"/>
    <w:uiPriority w:val="99"/>
    <w:unhideWhenUsed/>
    <w:rsid w:val="00BA52E0"/>
    <w:pPr>
      <w:tabs>
        <w:tab w:val="center" w:pos="4536"/>
        <w:tab w:val="right" w:pos="9072"/>
      </w:tabs>
      <w:spacing w:after="0" w:line="240" w:lineRule="auto"/>
    </w:pPr>
  </w:style>
  <w:style w:type="character" w:customStyle="1" w:styleId="En-tteCar">
    <w:name w:val="En-tête Car"/>
    <w:basedOn w:val="Policepardfaut"/>
    <w:link w:val="En-tte"/>
    <w:uiPriority w:val="99"/>
    <w:rsid w:val="00BA52E0"/>
  </w:style>
  <w:style w:type="paragraph" w:styleId="Pieddepage">
    <w:name w:val="footer"/>
    <w:basedOn w:val="Normal"/>
    <w:link w:val="PieddepageCar"/>
    <w:uiPriority w:val="99"/>
    <w:unhideWhenUsed/>
    <w:rsid w:val="00BA52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424</Words>
  <Characters>2332</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Yanogo Pauline K</dc:creator>
  <cp:keywords/>
  <dc:description/>
  <cp:lastModifiedBy>Yanogo Pauline K</cp:lastModifiedBy>
  <cp:revision>4</cp:revision>
  <dcterms:created xsi:type="dcterms:W3CDTF">2025-06-29T12:36:00Z</dcterms:created>
  <dcterms:modified xsi:type="dcterms:W3CDTF">2025-06-29T13:05:00Z</dcterms:modified>
</cp:coreProperties>
</file>