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C4051" w14:textId="31034602" w:rsidR="00240102" w:rsidRPr="00311ACB" w:rsidRDefault="00240102" w:rsidP="00240102">
      <w:pPr>
        <w:jc w:val="both"/>
        <w:rPr>
          <w:rFonts w:ascii="Arial" w:hAnsi="Arial" w:cs="Arial"/>
        </w:rPr>
      </w:pPr>
      <w:r w:rsidRPr="00311ACB">
        <w:rPr>
          <w:rFonts w:ascii="Arial" w:hAnsi="Arial" w:cs="Arial"/>
          <w:b/>
          <w:bCs/>
        </w:rPr>
        <w:t>Titre :</w:t>
      </w:r>
      <w:r w:rsidRPr="00311ACB">
        <w:rPr>
          <w:rFonts w:ascii="Arial" w:hAnsi="Arial" w:cs="Arial"/>
        </w:rPr>
        <w:t xml:space="preserve"> Interruption de la transmission du pian en République centrafricaine : quelle dose d’azithromycine et combien de cycles de traitement de masse?</w:t>
      </w:r>
    </w:p>
    <w:p w14:paraId="0D868442" w14:textId="1D5FC5E4" w:rsidR="00240102" w:rsidRPr="00311ACB" w:rsidRDefault="00240102" w:rsidP="00240102">
      <w:pPr>
        <w:jc w:val="both"/>
        <w:rPr>
          <w:rFonts w:ascii="Arial" w:hAnsi="Arial" w:cs="Arial"/>
        </w:rPr>
      </w:pPr>
      <w:r w:rsidRPr="00311ACB">
        <w:rPr>
          <w:rFonts w:ascii="Arial" w:hAnsi="Arial" w:cs="Arial"/>
        </w:rPr>
        <w:t>Bangui, République centrafricaine.</w:t>
      </w:r>
    </w:p>
    <w:p w14:paraId="001B6F64" w14:textId="1F744DCA" w:rsidR="00240102" w:rsidRPr="00311ACB" w:rsidRDefault="00240102" w:rsidP="00240102">
      <w:pPr>
        <w:jc w:val="both"/>
        <w:rPr>
          <w:rFonts w:ascii="Arial" w:hAnsi="Arial" w:cs="Arial"/>
          <w:b/>
          <w:bCs/>
        </w:rPr>
      </w:pPr>
      <w:r w:rsidRPr="00311ACB">
        <w:rPr>
          <w:rFonts w:ascii="Arial" w:hAnsi="Arial" w:cs="Arial"/>
          <w:b/>
          <w:bCs/>
        </w:rPr>
        <w:t>Auteurs</w:t>
      </w:r>
    </w:p>
    <w:p w14:paraId="5873897D" w14:textId="1A10F5A6" w:rsidR="00240102" w:rsidRPr="00311ACB" w:rsidRDefault="00240102" w:rsidP="00240102">
      <w:pPr>
        <w:jc w:val="both"/>
        <w:rPr>
          <w:rFonts w:ascii="Arial" w:hAnsi="Arial" w:cs="Arial"/>
        </w:rPr>
      </w:pPr>
      <w:r w:rsidRPr="00311ACB">
        <w:rPr>
          <w:rFonts w:ascii="Arial" w:hAnsi="Arial" w:cs="Arial"/>
          <w:b/>
          <w:bCs/>
          <w:u w:val="single"/>
        </w:rPr>
        <w:t>Germain PIAMALE</w:t>
      </w:r>
      <w:r w:rsidR="00A75629" w:rsidRPr="00311ACB">
        <w:rPr>
          <w:rFonts w:ascii="Arial" w:hAnsi="Arial" w:cs="Arial"/>
          <w:b/>
          <w:bCs/>
          <w:u w:val="single"/>
          <w:vertAlign w:val="superscript"/>
        </w:rPr>
        <w:t>1</w:t>
      </w:r>
      <w:r w:rsidR="00A75629" w:rsidRPr="00311ACB">
        <w:rPr>
          <w:rFonts w:ascii="Arial" w:hAnsi="Arial" w:cs="Arial"/>
          <w:b/>
          <w:bCs/>
          <w:vertAlign w:val="superscript"/>
        </w:rPr>
        <w:t>,2</w:t>
      </w:r>
      <w:r w:rsidR="00A75629" w:rsidRPr="00311ACB">
        <w:rPr>
          <w:rFonts w:ascii="Arial" w:hAnsi="Arial" w:cs="Arial"/>
        </w:rPr>
        <w:t xml:space="preserve">, </w:t>
      </w:r>
      <w:r w:rsidRPr="00311ACB">
        <w:rPr>
          <w:rFonts w:ascii="Arial" w:hAnsi="Arial" w:cs="Arial"/>
        </w:rPr>
        <w:t>Ghislain R ZARAMBAUD</w:t>
      </w:r>
      <w:r w:rsidR="00A75629" w:rsidRPr="00311ACB">
        <w:rPr>
          <w:rFonts w:ascii="Arial" w:hAnsi="Arial" w:cs="Arial"/>
          <w:vertAlign w:val="superscript"/>
        </w:rPr>
        <w:t>1,2</w:t>
      </w:r>
      <w:r w:rsidRPr="00311ACB">
        <w:rPr>
          <w:rFonts w:ascii="Arial" w:hAnsi="Arial" w:cs="Arial"/>
        </w:rPr>
        <w:t>, Herman R DOYAMA-WOZA</w:t>
      </w:r>
      <w:r w:rsidR="00A75629" w:rsidRPr="00311ACB">
        <w:rPr>
          <w:rFonts w:ascii="Arial" w:hAnsi="Arial" w:cs="Arial"/>
          <w:vertAlign w:val="superscript"/>
        </w:rPr>
        <w:t>2</w:t>
      </w:r>
      <w:r w:rsidRPr="00311ACB">
        <w:rPr>
          <w:rFonts w:ascii="Arial" w:hAnsi="Arial" w:cs="Arial"/>
        </w:rPr>
        <w:t>, Emmanuel FANDEMA</w:t>
      </w:r>
      <w:r w:rsidR="00A75629" w:rsidRPr="00311ACB">
        <w:rPr>
          <w:rFonts w:ascii="Arial" w:hAnsi="Arial" w:cs="Arial"/>
          <w:vertAlign w:val="superscript"/>
        </w:rPr>
        <w:t>2</w:t>
      </w:r>
      <w:r w:rsidRPr="00311ACB">
        <w:rPr>
          <w:rFonts w:ascii="Arial" w:hAnsi="Arial" w:cs="Arial"/>
        </w:rPr>
        <w:t>, Jean D</w:t>
      </w:r>
      <w:r w:rsidR="001C0004">
        <w:rPr>
          <w:rFonts w:ascii="Arial" w:hAnsi="Arial" w:cs="Arial"/>
        </w:rPr>
        <w:t xml:space="preserve"> </w:t>
      </w:r>
      <w:proofErr w:type="spellStart"/>
      <w:r w:rsidRPr="00311ACB">
        <w:rPr>
          <w:rFonts w:ascii="Arial" w:hAnsi="Arial" w:cs="Arial"/>
        </w:rPr>
        <w:t>D</w:t>
      </w:r>
      <w:proofErr w:type="spellEnd"/>
      <w:r w:rsidRPr="00311ACB">
        <w:rPr>
          <w:rFonts w:ascii="Arial" w:hAnsi="Arial" w:cs="Arial"/>
        </w:rPr>
        <w:t xml:space="preserve"> LONGO</w:t>
      </w:r>
      <w:r w:rsidR="00A75629" w:rsidRPr="00311ACB">
        <w:rPr>
          <w:rFonts w:ascii="Arial" w:hAnsi="Arial" w:cs="Arial"/>
          <w:vertAlign w:val="superscript"/>
        </w:rPr>
        <w:t>1,2</w:t>
      </w:r>
      <w:r w:rsidRPr="00311ACB">
        <w:rPr>
          <w:rFonts w:ascii="Arial" w:hAnsi="Arial" w:cs="Arial"/>
        </w:rPr>
        <w:t>, Henri S</w:t>
      </w:r>
      <w:r w:rsidR="001C0004">
        <w:rPr>
          <w:rFonts w:ascii="Arial" w:hAnsi="Arial" w:cs="Arial"/>
        </w:rPr>
        <w:t xml:space="preserve"> </w:t>
      </w:r>
      <w:r w:rsidRPr="00311ACB">
        <w:rPr>
          <w:rFonts w:ascii="Arial" w:hAnsi="Arial" w:cs="Arial"/>
        </w:rPr>
        <w:t>C DIEMER</w:t>
      </w:r>
      <w:r w:rsidR="00A75629" w:rsidRPr="00311ACB">
        <w:rPr>
          <w:rFonts w:ascii="Arial" w:hAnsi="Arial" w:cs="Arial"/>
          <w:vertAlign w:val="superscript"/>
        </w:rPr>
        <w:t>1,2</w:t>
      </w:r>
      <w:r w:rsidRPr="00311ACB">
        <w:rPr>
          <w:rFonts w:ascii="Arial" w:hAnsi="Arial" w:cs="Arial"/>
        </w:rPr>
        <w:t>, Gérard GRESENGUET</w:t>
      </w:r>
      <w:r w:rsidR="00A75629" w:rsidRPr="00311ACB">
        <w:rPr>
          <w:rFonts w:ascii="Arial" w:hAnsi="Arial" w:cs="Arial"/>
          <w:vertAlign w:val="superscript"/>
        </w:rPr>
        <w:t>1,2</w:t>
      </w:r>
      <w:r w:rsidR="00A75629" w:rsidRPr="00311ACB">
        <w:rPr>
          <w:rFonts w:ascii="Arial" w:hAnsi="Arial" w:cs="Arial"/>
        </w:rPr>
        <w:t>.</w:t>
      </w:r>
    </w:p>
    <w:p w14:paraId="74BFD488" w14:textId="3001921C" w:rsidR="00A75629" w:rsidRPr="00311ACB" w:rsidRDefault="00A75629" w:rsidP="00A75629">
      <w:pPr>
        <w:spacing w:after="0"/>
        <w:jc w:val="both"/>
        <w:rPr>
          <w:rFonts w:ascii="Arial" w:hAnsi="Arial" w:cs="Arial"/>
          <w:i/>
          <w:iCs/>
        </w:rPr>
      </w:pPr>
      <w:r w:rsidRPr="00311ACB">
        <w:rPr>
          <w:rFonts w:ascii="Arial" w:hAnsi="Arial" w:cs="Arial"/>
          <w:i/>
          <w:iCs/>
          <w:vertAlign w:val="superscript"/>
        </w:rPr>
        <w:t>1</w:t>
      </w:r>
      <w:r w:rsidRPr="00311ACB">
        <w:rPr>
          <w:rFonts w:ascii="Arial" w:hAnsi="Arial" w:cs="Arial"/>
          <w:i/>
          <w:iCs/>
        </w:rPr>
        <w:t xml:space="preserve"> Ecole doctorale des sciences de la santé humaine et vétérinaire, Université de Bangui, Bangui, République centrafricaine.</w:t>
      </w:r>
    </w:p>
    <w:p w14:paraId="23A49D44" w14:textId="77777777" w:rsidR="00A75629" w:rsidRPr="00311ACB" w:rsidRDefault="00A75629" w:rsidP="00A75629">
      <w:pPr>
        <w:spacing w:after="0"/>
        <w:jc w:val="both"/>
        <w:rPr>
          <w:rFonts w:ascii="Arial" w:hAnsi="Arial" w:cs="Arial"/>
          <w:i/>
          <w:iCs/>
        </w:rPr>
      </w:pPr>
      <w:r w:rsidRPr="00311ACB">
        <w:rPr>
          <w:rFonts w:ascii="Arial" w:hAnsi="Arial" w:cs="Arial"/>
          <w:i/>
          <w:iCs/>
          <w:vertAlign w:val="superscript"/>
        </w:rPr>
        <w:t xml:space="preserve">2 </w:t>
      </w:r>
      <w:r w:rsidRPr="00311ACB">
        <w:rPr>
          <w:rFonts w:ascii="Arial" w:hAnsi="Arial" w:cs="Arial"/>
          <w:i/>
          <w:iCs/>
        </w:rPr>
        <w:t>Département de santé publique, Faculté des sciences de la santé, Université de Bangui, Bangui, République centrafricaine.</w:t>
      </w:r>
    </w:p>
    <w:p w14:paraId="2F8C6424" w14:textId="78E7380A" w:rsidR="00A75629" w:rsidRPr="00311ACB" w:rsidRDefault="00A75629" w:rsidP="00A75629">
      <w:pPr>
        <w:spacing w:before="240" w:after="0"/>
        <w:jc w:val="both"/>
        <w:rPr>
          <w:rFonts w:ascii="Arial" w:hAnsi="Arial" w:cs="Arial"/>
          <w:i/>
          <w:iCs/>
        </w:rPr>
      </w:pPr>
      <w:r w:rsidRPr="00311ACB">
        <w:rPr>
          <w:rFonts w:ascii="Arial" w:hAnsi="Arial" w:cs="Arial"/>
          <w:i/>
          <w:iCs/>
        </w:rPr>
        <w:t>Auteur correspondant : Germain PIAMALE</w:t>
      </w:r>
    </w:p>
    <w:p w14:paraId="7C8208B3" w14:textId="10F4D985" w:rsidR="00A75629" w:rsidRPr="00311ACB" w:rsidRDefault="00A75629" w:rsidP="00A75629">
      <w:pPr>
        <w:spacing w:before="240" w:after="0"/>
        <w:jc w:val="both"/>
        <w:rPr>
          <w:rFonts w:ascii="Arial" w:hAnsi="Arial" w:cs="Arial"/>
          <w:i/>
          <w:iCs/>
        </w:rPr>
      </w:pPr>
      <w:proofErr w:type="gramStart"/>
      <w:r w:rsidRPr="00311ACB">
        <w:rPr>
          <w:rFonts w:ascii="Arial" w:hAnsi="Arial" w:cs="Arial"/>
          <w:i/>
          <w:iCs/>
        </w:rPr>
        <w:t>Email</w:t>
      </w:r>
      <w:proofErr w:type="gramEnd"/>
      <w:r w:rsidRPr="00311ACB">
        <w:rPr>
          <w:rFonts w:ascii="Arial" w:hAnsi="Arial" w:cs="Arial"/>
          <w:i/>
          <w:iCs/>
        </w:rPr>
        <w:t xml:space="preserve"> : </w:t>
      </w:r>
      <w:hyperlink r:id="rId5" w:history="1">
        <w:r w:rsidRPr="00311ACB">
          <w:rPr>
            <w:rStyle w:val="Lienhypertexte"/>
            <w:rFonts w:ascii="Arial" w:hAnsi="Arial" w:cs="Arial"/>
            <w:i/>
            <w:iCs/>
          </w:rPr>
          <w:t>germain.piam@yahoo.fr</w:t>
        </w:r>
      </w:hyperlink>
      <w:r w:rsidRPr="00311ACB">
        <w:rPr>
          <w:rFonts w:ascii="Arial" w:hAnsi="Arial" w:cs="Arial"/>
          <w:i/>
          <w:iCs/>
        </w:rPr>
        <w:t xml:space="preserve"> </w:t>
      </w:r>
    </w:p>
    <w:p w14:paraId="3BBF6B4C" w14:textId="7D31FA4A" w:rsidR="00A75629" w:rsidRPr="00311ACB" w:rsidRDefault="00A75629" w:rsidP="00240102">
      <w:pPr>
        <w:jc w:val="both"/>
        <w:rPr>
          <w:rFonts w:ascii="Arial" w:hAnsi="Arial" w:cs="Arial"/>
        </w:rPr>
      </w:pPr>
    </w:p>
    <w:p w14:paraId="14EC2345" w14:textId="77777777" w:rsidR="00240102" w:rsidRPr="00311ACB" w:rsidRDefault="00240102" w:rsidP="00311ACB">
      <w:pPr>
        <w:spacing w:line="360" w:lineRule="auto"/>
        <w:jc w:val="both"/>
        <w:rPr>
          <w:rFonts w:ascii="Arial" w:hAnsi="Arial" w:cs="Arial"/>
          <w:b/>
          <w:bCs/>
        </w:rPr>
      </w:pPr>
      <w:r w:rsidRPr="00311ACB">
        <w:rPr>
          <w:rFonts w:ascii="Arial" w:hAnsi="Arial" w:cs="Arial"/>
          <w:b/>
          <w:bCs/>
        </w:rPr>
        <w:t>Résumé</w:t>
      </w:r>
    </w:p>
    <w:p w14:paraId="2555320B" w14:textId="4B2B8AE2" w:rsidR="00E44910" w:rsidRPr="00311ACB" w:rsidRDefault="00E44910" w:rsidP="00E44910">
      <w:pPr>
        <w:spacing w:line="360" w:lineRule="auto"/>
        <w:jc w:val="both"/>
        <w:rPr>
          <w:rFonts w:ascii="Arial" w:hAnsi="Arial" w:cs="Arial"/>
        </w:rPr>
      </w:pPr>
      <w:r w:rsidRPr="00311ACB">
        <w:rPr>
          <w:rFonts w:ascii="Arial" w:hAnsi="Arial" w:cs="Arial"/>
          <w:b/>
          <w:bCs/>
        </w:rPr>
        <w:t xml:space="preserve">Contexte : </w:t>
      </w:r>
      <w:r w:rsidRPr="00311ACB">
        <w:rPr>
          <w:rFonts w:ascii="Arial" w:hAnsi="Arial" w:cs="Arial"/>
        </w:rPr>
        <w:t xml:space="preserve">L'OMS recommande </w:t>
      </w:r>
      <w:r>
        <w:rPr>
          <w:rFonts w:ascii="Arial" w:hAnsi="Arial" w:cs="Arial"/>
        </w:rPr>
        <w:t xml:space="preserve">en </w:t>
      </w:r>
      <w:r w:rsidR="001C0004">
        <w:rPr>
          <w:rFonts w:ascii="Arial" w:hAnsi="Arial" w:cs="Arial"/>
        </w:rPr>
        <w:t xml:space="preserve">administration de </w:t>
      </w:r>
      <w:r>
        <w:rPr>
          <w:rFonts w:ascii="Arial" w:hAnsi="Arial" w:cs="Arial"/>
        </w:rPr>
        <w:t>masse, l</w:t>
      </w:r>
      <w:r w:rsidRPr="00311ACB">
        <w:rPr>
          <w:rFonts w:ascii="Arial" w:hAnsi="Arial" w:cs="Arial"/>
        </w:rPr>
        <w:t xml:space="preserve">'azithromycine 30 mg/kg pour éradiquer le pian et 20 mg/kg pour éliminer le trachome. </w:t>
      </w:r>
      <w:r>
        <w:rPr>
          <w:rFonts w:ascii="Arial" w:hAnsi="Arial" w:cs="Arial"/>
        </w:rPr>
        <w:t xml:space="preserve">La République centrafricaine pays endémique du pian, s’est engagé </w:t>
      </w:r>
      <w:r w:rsidR="001C0004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atteindre l’objectif d’éradication du pian d’ici 2030.</w:t>
      </w:r>
    </w:p>
    <w:p w14:paraId="506DA8C9" w14:textId="081D8E73" w:rsidR="00E44910" w:rsidRPr="00311ACB" w:rsidRDefault="00E44910" w:rsidP="00E44910">
      <w:pPr>
        <w:spacing w:line="360" w:lineRule="auto"/>
        <w:jc w:val="both"/>
        <w:rPr>
          <w:rFonts w:ascii="Arial" w:hAnsi="Arial" w:cs="Arial"/>
        </w:rPr>
      </w:pPr>
      <w:r w:rsidRPr="00311ACB">
        <w:rPr>
          <w:rFonts w:ascii="Arial" w:hAnsi="Arial" w:cs="Arial"/>
          <w:b/>
          <w:bCs/>
        </w:rPr>
        <w:t>Objectif </w:t>
      </w:r>
      <w:r w:rsidRPr="00311ACB">
        <w:rPr>
          <w:rFonts w:ascii="Arial" w:hAnsi="Arial" w:cs="Arial"/>
        </w:rPr>
        <w:t xml:space="preserve">: </w:t>
      </w:r>
      <w:r w:rsidR="001C0004">
        <w:rPr>
          <w:rFonts w:ascii="Arial" w:hAnsi="Arial" w:cs="Arial"/>
        </w:rPr>
        <w:t xml:space="preserve">Déterminer la dose </w:t>
      </w:r>
      <w:r w:rsidR="001C0004" w:rsidRPr="00311ACB">
        <w:rPr>
          <w:rFonts w:ascii="Arial" w:hAnsi="Arial" w:cs="Arial"/>
        </w:rPr>
        <w:t>et le nombre de cycles d</w:t>
      </w:r>
      <w:r w:rsidR="001C0004">
        <w:rPr>
          <w:rFonts w:ascii="Arial" w:hAnsi="Arial" w:cs="Arial"/>
        </w:rPr>
        <w:t xml:space="preserve">’administration </w:t>
      </w:r>
      <w:r w:rsidR="001C0004" w:rsidRPr="00311ACB">
        <w:rPr>
          <w:rFonts w:ascii="Arial" w:hAnsi="Arial" w:cs="Arial"/>
        </w:rPr>
        <w:t>de masse</w:t>
      </w:r>
      <w:r w:rsidR="001C0004">
        <w:rPr>
          <w:rFonts w:ascii="Arial" w:hAnsi="Arial" w:cs="Arial"/>
        </w:rPr>
        <w:t xml:space="preserve"> d’</w:t>
      </w:r>
      <w:r w:rsidRPr="00311ACB">
        <w:rPr>
          <w:rFonts w:ascii="Arial" w:hAnsi="Arial" w:cs="Arial"/>
        </w:rPr>
        <w:t xml:space="preserve">azithromycine </w:t>
      </w:r>
      <w:r w:rsidR="001C0004">
        <w:rPr>
          <w:rFonts w:ascii="Arial" w:hAnsi="Arial" w:cs="Arial"/>
        </w:rPr>
        <w:t xml:space="preserve">nécessaire pour interrompre </w:t>
      </w:r>
      <w:r w:rsidRPr="00311ACB">
        <w:rPr>
          <w:rFonts w:ascii="Arial" w:hAnsi="Arial" w:cs="Arial"/>
        </w:rPr>
        <w:t>la transmission du pian.</w:t>
      </w:r>
    </w:p>
    <w:p w14:paraId="2B77AF6F" w14:textId="4A7242B7" w:rsidR="00E44910" w:rsidRPr="00076430" w:rsidRDefault="00E44910" w:rsidP="00727EEF">
      <w:pPr>
        <w:spacing w:line="360" w:lineRule="auto"/>
        <w:jc w:val="both"/>
        <w:rPr>
          <w:rFonts w:ascii="Arial" w:hAnsi="Arial" w:cs="Arial"/>
        </w:rPr>
      </w:pPr>
      <w:r w:rsidRPr="003E45D3">
        <w:rPr>
          <w:rFonts w:ascii="Arial" w:hAnsi="Arial" w:cs="Arial"/>
          <w:b/>
          <w:bCs/>
        </w:rPr>
        <w:t>Méthode :</w:t>
      </w:r>
      <w:r w:rsidRPr="003E45D3">
        <w:rPr>
          <w:rFonts w:ascii="Arial" w:hAnsi="Arial" w:cs="Arial"/>
        </w:rPr>
        <w:t xml:space="preserve"> </w:t>
      </w:r>
      <w:r w:rsidR="00727EEF">
        <w:rPr>
          <w:rFonts w:ascii="Arial" w:hAnsi="Arial" w:cs="Arial"/>
        </w:rPr>
        <w:t>D</w:t>
      </w:r>
      <w:r w:rsidR="00727EEF" w:rsidRPr="003E45D3">
        <w:rPr>
          <w:rFonts w:ascii="Arial" w:hAnsi="Arial" w:cs="Arial"/>
        </w:rPr>
        <w:t>u 22 août 2020 au 24 mars 2021</w:t>
      </w:r>
      <w:r w:rsidR="00727EEF">
        <w:rPr>
          <w:rFonts w:ascii="Arial" w:hAnsi="Arial" w:cs="Arial"/>
        </w:rPr>
        <w:t xml:space="preserve">, </w:t>
      </w:r>
      <w:r w:rsidRPr="003E45D3">
        <w:rPr>
          <w:rFonts w:ascii="Arial" w:hAnsi="Arial" w:cs="Arial"/>
        </w:rPr>
        <w:t xml:space="preserve">un essai communautaire, </w:t>
      </w:r>
      <w:r w:rsidR="006768AC">
        <w:rPr>
          <w:rFonts w:ascii="Arial" w:hAnsi="Arial" w:cs="Arial"/>
        </w:rPr>
        <w:t xml:space="preserve">consistant en l’administration </w:t>
      </w:r>
      <w:r w:rsidR="001C0004">
        <w:rPr>
          <w:rFonts w:ascii="Arial" w:hAnsi="Arial" w:cs="Arial"/>
        </w:rPr>
        <w:t>de</w:t>
      </w:r>
      <w:r w:rsidR="006768AC">
        <w:rPr>
          <w:rFonts w:ascii="Arial" w:hAnsi="Arial" w:cs="Arial"/>
        </w:rPr>
        <w:t xml:space="preserve"> masse </w:t>
      </w:r>
      <w:r w:rsidR="00CF2278">
        <w:rPr>
          <w:rFonts w:ascii="Arial" w:hAnsi="Arial" w:cs="Arial"/>
        </w:rPr>
        <w:t>d</w:t>
      </w:r>
      <w:r w:rsidR="006768AC">
        <w:rPr>
          <w:rFonts w:ascii="Arial" w:hAnsi="Arial" w:cs="Arial"/>
        </w:rPr>
        <w:t xml:space="preserve">’azithromycine </w:t>
      </w:r>
      <w:r w:rsidR="001C0004">
        <w:rPr>
          <w:rFonts w:ascii="Arial" w:hAnsi="Arial" w:cs="Arial"/>
        </w:rPr>
        <w:t>à 20 ou 30</w:t>
      </w:r>
      <w:r w:rsidR="00CF2278">
        <w:rPr>
          <w:rFonts w:ascii="Arial" w:hAnsi="Arial" w:cs="Arial"/>
        </w:rPr>
        <w:t xml:space="preserve"> mg/Kg, </w:t>
      </w:r>
      <w:r w:rsidRPr="003E45D3">
        <w:rPr>
          <w:rFonts w:ascii="Arial" w:hAnsi="Arial" w:cs="Arial"/>
        </w:rPr>
        <w:t xml:space="preserve">dans quatre communautés endémiques du pian dans le district sanitaire de Mbaïki en </w:t>
      </w:r>
      <w:r w:rsidR="006768AC">
        <w:rPr>
          <w:rFonts w:ascii="Arial" w:hAnsi="Arial" w:cs="Arial"/>
        </w:rPr>
        <w:t>Centrafrique</w:t>
      </w:r>
      <w:r w:rsidR="00727EEF">
        <w:rPr>
          <w:rFonts w:ascii="Arial" w:hAnsi="Arial" w:cs="Arial"/>
        </w:rPr>
        <w:t xml:space="preserve">. </w:t>
      </w:r>
      <w:r w:rsidR="00CF2278">
        <w:rPr>
          <w:rFonts w:ascii="Arial" w:hAnsi="Arial" w:cs="Arial"/>
        </w:rPr>
        <w:t>Dans les communautés A et B, l’</w:t>
      </w:r>
      <w:r w:rsidRPr="00076430">
        <w:rPr>
          <w:rFonts w:ascii="Arial" w:hAnsi="Arial" w:cs="Arial"/>
        </w:rPr>
        <w:t xml:space="preserve">azithromycine 30mg/Kg </w:t>
      </w:r>
      <w:r w:rsidR="00CF2278">
        <w:rPr>
          <w:rFonts w:ascii="Arial" w:hAnsi="Arial" w:cs="Arial"/>
        </w:rPr>
        <w:t xml:space="preserve">a été administrée respectivement </w:t>
      </w:r>
      <w:r w:rsidRPr="00076430">
        <w:rPr>
          <w:rFonts w:ascii="Arial" w:hAnsi="Arial" w:cs="Arial"/>
        </w:rPr>
        <w:t>en un cycle</w:t>
      </w:r>
      <w:r w:rsidR="00CF2278">
        <w:rPr>
          <w:rFonts w:ascii="Arial" w:hAnsi="Arial" w:cs="Arial"/>
        </w:rPr>
        <w:t xml:space="preserve"> et </w:t>
      </w:r>
      <w:r w:rsidRPr="00076430">
        <w:rPr>
          <w:rFonts w:ascii="Arial" w:hAnsi="Arial" w:cs="Arial"/>
        </w:rPr>
        <w:t>en trois cycles espacés de trois mois.</w:t>
      </w:r>
      <w:r w:rsidR="00CF2278">
        <w:rPr>
          <w:rFonts w:ascii="Arial" w:hAnsi="Arial" w:cs="Arial"/>
        </w:rPr>
        <w:t xml:space="preserve"> Dans les communautés C et D, l’</w:t>
      </w:r>
      <w:r w:rsidRPr="00076430">
        <w:rPr>
          <w:rFonts w:ascii="Arial" w:hAnsi="Arial" w:cs="Arial"/>
        </w:rPr>
        <w:t>azithromycine 20</w:t>
      </w:r>
      <w:r w:rsidR="00727EEF">
        <w:rPr>
          <w:rFonts w:ascii="Arial" w:hAnsi="Arial" w:cs="Arial"/>
        </w:rPr>
        <w:t xml:space="preserve"> </w:t>
      </w:r>
      <w:r w:rsidRPr="00076430">
        <w:rPr>
          <w:rFonts w:ascii="Arial" w:hAnsi="Arial" w:cs="Arial"/>
        </w:rPr>
        <w:t xml:space="preserve">mg/Kg </w:t>
      </w:r>
      <w:r w:rsidR="00727EEF">
        <w:rPr>
          <w:rFonts w:ascii="Arial" w:hAnsi="Arial" w:cs="Arial"/>
        </w:rPr>
        <w:t xml:space="preserve">a été administrée respectivement </w:t>
      </w:r>
      <w:r w:rsidR="00727EEF" w:rsidRPr="00076430">
        <w:rPr>
          <w:rFonts w:ascii="Arial" w:hAnsi="Arial" w:cs="Arial"/>
        </w:rPr>
        <w:t>en un cycle</w:t>
      </w:r>
      <w:r w:rsidR="00727EEF">
        <w:rPr>
          <w:rFonts w:ascii="Arial" w:hAnsi="Arial" w:cs="Arial"/>
        </w:rPr>
        <w:t xml:space="preserve"> et </w:t>
      </w:r>
      <w:r w:rsidR="00727EEF" w:rsidRPr="00076430">
        <w:rPr>
          <w:rFonts w:ascii="Arial" w:hAnsi="Arial" w:cs="Arial"/>
        </w:rPr>
        <w:t>en trois cycles espacés de trois mois</w:t>
      </w:r>
      <w:r w:rsidR="00727EEF">
        <w:rPr>
          <w:rFonts w:ascii="Arial" w:hAnsi="Arial" w:cs="Arial"/>
        </w:rPr>
        <w:t xml:space="preserve">. </w:t>
      </w:r>
    </w:p>
    <w:p w14:paraId="2991FBFC" w14:textId="092128DF" w:rsidR="00E44910" w:rsidRPr="003E45D3" w:rsidRDefault="00727EEF" w:rsidP="00E4491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</w:t>
      </w:r>
      <w:r w:rsidR="00E44910" w:rsidRPr="003E45D3">
        <w:rPr>
          <w:rFonts w:ascii="Arial" w:hAnsi="Arial" w:cs="Arial"/>
        </w:rPr>
        <w:t>cas confirmés de pian avaient été sélectionnés et suivis pendant sept mois</w:t>
      </w:r>
      <w:r>
        <w:rPr>
          <w:rFonts w:ascii="Arial" w:hAnsi="Arial" w:cs="Arial"/>
        </w:rPr>
        <w:t xml:space="preserve"> au cours desquels des examens cliniques et sérologiques ont été réalisés. </w:t>
      </w:r>
      <w:r w:rsidR="00E44910" w:rsidRPr="003E45D3">
        <w:rPr>
          <w:rFonts w:ascii="Arial" w:hAnsi="Arial" w:cs="Arial"/>
        </w:rPr>
        <w:t xml:space="preserve">Le critère d’évaluation principal était la guérison sérologique sept mois après le premier cycle de traitement. Les critères d'évaluation secondaires étaient la guérison clinique </w:t>
      </w:r>
      <w:r>
        <w:rPr>
          <w:rFonts w:ascii="Arial" w:hAnsi="Arial" w:cs="Arial"/>
        </w:rPr>
        <w:t xml:space="preserve">et la guérison sérologique respectivement à </w:t>
      </w:r>
      <w:r w:rsidR="00E44910" w:rsidRPr="003E45D3">
        <w:rPr>
          <w:rFonts w:ascii="Arial" w:hAnsi="Arial" w:cs="Arial"/>
        </w:rPr>
        <w:t xml:space="preserve">quatre semaines et quatre mois après le premier cycle de traitement. </w:t>
      </w:r>
    </w:p>
    <w:p w14:paraId="607CB109" w14:textId="77777777" w:rsidR="00E44910" w:rsidRPr="00311ACB" w:rsidRDefault="00E44910" w:rsidP="00E44910">
      <w:pPr>
        <w:spacing w:line="360" w:lineRule="auto"/>
        <w:jc w:val="both"/>
        <w:rPr>
          <w:rFonts w:ascii="Arial" w:hAnsi="Arial" w:cs="Arial"/>
          <w:b/>
          <w:bCs/>
        </w:rPr>
      </w:pPr>
      <w:r w:rsidRPr="00311ACB">
        <w:rPr>
          <w:rFonts w:ascii="Arial" w:hAnsi="Arial" w:cs="Arial"/>
          <w:b/>
          <w:bCs/>
        </w:rPr>
        <w:t>Résultats</w:t>
      </w:r>
    </w:p>
    <w:p w14:paraId="2AA092D8" w14:textId="332B2099" w:rsidR="00E44910" w:rsidRPr="00311ACB" w:rsidRDefault="00E44910" w:rsidP="00E44910">
      <w:pPr>
        <w:spacing w:line="360" w:lineRule="auto"/>
        <w:jc w:val="both"/>
        <w:rPr>
          <w:rFonts w:ascii="Arial" w:hAnsi="Arial" w:cs="Arial"/>
        </w:rPr>
      </w:pPr>
      <w:r w:rsidRPr="00311ACB">
        <w:rPr>
          <w:rFonts w:ascii="Arial" w:hAnsi="Arial" w:cs="Arial"/>
        </w:rPr>
        <w:t>Au total, 92 participants ont été inclus dans l’étude. La guérison clinique a été obtenue</w:t>
      </w:r>
      <w:r>
        <w:rPr>
          <w:rFonts w:ascii="Arial" w:hAnsi="Arial" w:cs="Arial"/>
        </w:rPr>
        <w:t xml:space="preserve"> dans les communauté</w:t>
      </w:r>
      <w:r w:rsidR="00A877A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 et B</w:t>
      </w:r>
      <w:r w:rsidRPr="00311AC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L</w:t>
      </w:r>
      <w:r w:rsidR="00A877A4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guérison</w:t>
      </w:r>
      <w:r w:rsidR="00A877A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sérologique</w:t>
      </w:r>
      <w:r w:rsidR="00A877A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à quatre et sept mois </w:t>
      </w:r>
      <w:r w:rsidR="00A877A4">
        <w:rPr>
          <w:rFonts w:ascii="Arial" w:hAnsi="Arial" w:cs="Arial"/>
        </w:rPr>
        <w:t>ont été</w:t>
      </w:r>
      <w:r>
        <w:rPr>
          <w:rFonts w:ascii="Arial" w:hAnsi="Arial" w:cs="Arial"/>
        </w:rPr>
        <w:t xml:space="preserve"> obtenue</w:t>
      </w:r>
      <w:r w:rsidR="00A877A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dans les communautés A, B et D.</w:t>
      </w:r>
    </w:p>
    <w:p w14:paraId="6D2E2383" w14:textId="77777777" w:rsidR="00E44910" w:rsidRPr="00311ACB" w:rsidRDefault="00E44910" w:rsidP="00E44910">
      <w:pPr>
        <w:spacing w:line="360" w:lineRule="auto"/>
        <w:jc w:val="both"/>
        <w:rPr>
          <w:rFonts w:ascii="Arial" w:hAnsi="Arial" w:cs="Arial"/>
          <w:b/>
          <w:bCs/>
        </w:rPr>
      </w:pPr>
      <w:r w:rsidRPr="00311ACB">
        <w:rPr>
          <w:rFonts w:ascii="Arial" w:hAnsi="Arial" w:cs="Arial"/>
          <w:b/>
          <w:bCs/>
        </w:rPr>
        <w:lastRenderedPageBreak/>
        <w:t>Conclusion</w:t>
      </w:r>
    </w:p>
    <w:p w14:paraId="1E153787" w14:textId="094487F6" w:rsidR="00E44910" w:rsidRPr="00311ACB" w:rsidRDefault="00E44910" w:rsidP="00E44910">
      <w:pPr>
        <w:spacing w:line="360" w:lineRule="auto"/>
        <w:jc w:val="both"/>
        <w:rPr>
          <w:rFonts w:ascii="Arial" w:hAnsi="Arial" w:cs="Arial"/>
        </w:rPr>
      </w:pPr>
      <w:r w:rsidRPr="00311ACB">
        <w:rPr>
          <w:rFonts w:ascii="Arial" w:hAnsi="Arial" w:cs="Arial"/>
        </w:rPr>
        <w:t xml:space="preserve">Cette étude confirme l’efficacité de l’azithromycine 30 mg/kg en une dose unique pour le traitement du pian. </w:t>
      </w:r>
      <w:r>
        <w:rPr>
          <w:rFonts w:ascii="Arial" w:hAnsi="Arial" w:cs="Arial"/>
        </w:rPr>
        <w:t xml:space="preserve">Elle </w:t>
      </w:r>
      <w:r w:rsidRPr="00311ACB">
        <w:rPr>
          <w:rFonts w:ascii="Arial" w:hAnsi="Arial" w:cs="Arial"/>
        </w:rPr>
        <w:t xml:space="preserve">suggère </w:t>
      </w:r>
      <w:r>
        <w:rPr>
          <w:rFonts w:ascii="Arial" w:hAnsi="Arial" w:cs="Arial"/>
        </w:rPr>
        <w:t xml:space="preserve">cependant que pour interrompre la transmission, il faudrait organiser un minimum de </w:t>
      </w:r>
      <w:r w:rsidRPr="00311ACB">
        <w:rPr>
          <w:rFonts w:ascii="Arial" w:hAnsi="Arial" w:cs="Arial"/>
        </w:rPr>
        <w:t>deux cycles d</w:t>
      </w:r>
      <w:r w:rsidR="00A877A4">
        <w:rPr>
          <w:rFonts w:ascii="Arial" w:hAnsi="Arial" w:cs="Arial"/>
        </w:rPr>
        <w:t xml:space="preserve">’administration </w:t>
      </w:r>
      <w:r>
        <w:rPr>
          <w:rFonts w:ascii="Arial" w:hAnsi="Arial" w:cs="Arial"/>
        </w:rPr>
        <w:t>de masse espacés de trois mois avec l</w:t>
      </w:r>
      <w:r w:rsidRPr="00311ACB">
        <w:rPr>
          <w:rFonts w:ascii="Arial" w:hAnsi="Arial" w:cs="Arial"/>
        </w:rPr>
        <w:t>'azithromycine à 20 ou 30 mg/kg</w:t>
      </w:r>
      <w:r>
        <w:rPr>
          <w:rFonts w:ascii="Arial" w:hAnsi="Arial" w:cs="Arial"/>
        </w:rPr>
        <w:t>.</w:t>
      </w:r>
      <w:r w:rsidRPr="00311ACB">
        <w:rPr>
          <w:rFonts w:ascii="Arial" w:hAnsi="Arial" w:cs="Arial"/>
        </w:rPr>
        <w:t xml:space="preserve">  </w:t>
      </w:r>
    </w:p>
    <w:p w14:paraId="39693001" w14:textId="3DEA3147" w:rsidR="00240102" w:rsidRPr="00311ACB" w:rsidRDefault="00240102" w:rsidP="00311ACB">
      <w:pPr>
        <w:spacing w:line="360" w:lineRule="auto"/>
        <w:jc w:val="both"/>
        <w:rPr>
          <w:rFonts w:ascii="Arial" w:hAnsi="Arial" w:cs="Arial"/>
        </w:rPr>
      </w:pPr>
      <w:r w:rsidRPr="00311ACB">
        <w:rPr>
          <w:rFonts w:ascii="Arial" w:hAnsi="Arial" w:cs="Arial"/>
          <w:b/>
          <w:bCs/>
        </w:rPr>
        <w:t>Mots clés</w:t>
      </w:r>
      <w:r w:rsidRPr="00311ACB">
        <w:rPr>
          <w:rFonts w:ascii="Arial" w:hAnsi="Arial" w:cs="Arial"/>
        </w:rPr>
        <w:t xml:space="preserve"> : </w:t>
      </w:r>
      <w:r w:rsidR="00443D03">
        <w:rPr>
          <w:rFonts w:ascii="Arial" w:hAnsi="Arial" w:cs="Arial"/>
        </w:rPr>
        <w:t>Administration</w:t>
      </w:r>
      <w:r w:rsidR="00F20B12">
        <w:rPr>
          <w:rFonts w:ascii="Arial" w:hAnsi="Arial" w:cs="Arial"/>
        </w:rPr>
        <w:t xml:space="preserve"> de masse, azithromycine, </w:t>
      </w:r>
      <w:r w:rsidR="00443D03">
        <w:rPr>
          <w:rFonts w:ascii="Arial" w:hAnsi="Arial" w:cs="Arial"/>
        </w:rPr>
        <w:t>élimination</w:t>
      </w:r>
      <w:r w:rsidR="00F20B12">
        <w:rPr>
          <w:rFonts w:ascii="Arial" w:hAnsi="Arial" w:cs="Arial"/>
        </w:rPr>
        <w:t xml:space="preserve">, </w:t>
      </w:r>
      <w:r w:rsidRPr="00311ACB">
        <w:rPr>
          <w:rFonts w:ascii="Arial" w:hAnsi="Arial" w:cs="Arial"/>
        </w:rPr>
        <w:t>pian</w:t>
      </w:r>
      <w:r w:rsidR="00F20B12">
        <w:rPr>
          <w:rFonts w:ascii="Arial" w:hAnsi="Arial" w:cs="Arial"/>
        </w:rPr>
        <w:t xml:space="preserve">, </w:t>
      </w:r>
      <w:r w:rsidRPr="00311ACB">
        <w:rPr>
          <w:rFonts w:ascii="Arial" w:hAnsi="Arial" w:cs="Arial"/>
        </w:rPr>
        <w:t>République Centrafricaine.</w:t>
      </w:r>
    </w:p>
    <w:p w14:paraId="642A3B56" w14:textId="77777777" w:rsidR="00B81853" w:rsidRPr="00311ACB" w:rsidRDefault="00B81853">
      <w:pPr>
        <w:rPr>
          <w:rFonts w:ascii="Arial" w:hAnsi="Arial" w:cs="Arial"/>
        </w:rPr>
      </w:pPr>
    </w:p>
    <w:sectPr w:rsidR="00B81853" w:rsidRPr="00311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419F7"/>
    <w:multiLevelType w:val="hybridMultilevel"/>
    <w:tmpl w:val="80303128"/>
    <w:lvl w:ilvl="0" w:tplc="E7F64B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91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02"/>
    <w:rsid w:val="000829C0"/>
    <w:rsid w:val="00181B27"/>
    <w:rsid w:val="001B6603"/>
    <w:rsid w:val="001C0004"/>
    <w:rsid w:val="00240102"/>
    <w:rsid w:val="00311ACB"/>
    <w:rsid w:val="00443D03"/>
    <w:rsid w:val="004500E3"/>
    <w:rsid w:val="006768AC"/>
    <w:rsid w:val="00681017"/>
    <w:rsid w:val="00727EEF"/>
    <w:rsid w:val="007F3143"/>
    <w:rsid w:val="008E30C4"/>
    <w:rsid w:val="00A75629"/>
    <w:rsid w:val="00A877A4"/>
    <w:rsid w:val="00B81853"/>
    <w:rsid w:val="00B81D58"/>
    <w:rsid w:val="00CC455D"/>
    <w:rsid w:val="00CF2278"/>
    <w:rsid w:val="00E44910"/>
    <w:rsid w:val="00F2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0274B"/>
  <w15:chartTrackingRefBased/>
  <w15:docId w15:val="{953780BF-C4A0-48D2-9F64-D72B5080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102"/>
  </w:style>
  <w:style w:type="paragraph" w:styleId="Titre1">
    <w:name w:val="heading 1"/>
    <w:basedOn w:val="Normal"/>
    <w:next w:val="Normal"/>
    <w:link w:val="Titre1Car"/>
    <w:uiPriority w:val="9"/>
    <w:qFormat/>
    <w:rsid w:val="0024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0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0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0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0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0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0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0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40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0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010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010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010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010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010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010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0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010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4010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4010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0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010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010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7562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5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rmain.piam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2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GERMAIN PIAMALE</dc:creator>
  <cp:keywords/>
  <dc:description/>
  <cp:lastModifiedBy>GERMAIN PIAMALE</cp:lastModifiedBy>
  <cp:revision>4</cp:revision>
  <dcterms:created xsi:type="dcterms:W3CDTF">2025-06-25T00:03:00Z</dcterms:created>
  <dcterms:modified xsi:type="dcterms:W3CDTF">2025-06-28T15:06:00Z</dcterms:modified>
</cp:coreProperties>
</file>