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D63D0" w14:textId="77777777" w:rsidR="00D47B54" w:rsidRDefault="00D47B54" w:rsidP="00713667">
      <w:pPr>
        <w:pStyle w:val="Sansinterligne"/>
        <w:spacing w:line="276" w:lineRule="auto"/>
        <w:rPr>
          <w:rFonts w:ascii="Arial" w:hAnsi="Arial" w:cs="Arial"/>
          <w:b/>
          <w:sz w:val="22"/>
        </w:rPr>
      </w:pPr>
      <w:proofErr w:type="spellStart"/>
      <w:r>
        <w:rPr>
          <w:rFonts w:ascii="Arial" w:hAnsi="Arial" w:cs="Arial"/>
          <w:b/>
          <w:sz w:val="22"/>
        </w:rPr>
        <w:t>M</w:t>
      </w:r>
      <w:r w:rsidR="00713667" w:rsidRPr="00713667">
        <w:rPr>
          <w:rFonts w:ascii="Arial" w:hAnsi="Arial" w:cs="Arial"/>
          <w:b/>
          <w:sz w:val="22"/>
        </w:rPr>
        <w:t>ultimorbidité</w:t>
      </w:r>
      <w:proofErr w:type="spellEnd"/>
      <w:r w:rsidR="00713667" w:rsidRPr="00713667">
        <w:rPr>
          <w:rFonts w:ascii="Arial" w:hAnsi="Arial" w:cs="Arial"/>
          <w:b/>
          <w:sz w:val="22"/>
        </w:rPr>
        <w:t xml:space="preserve"> </w:t>
      </w:r>
      <w:r>
        <w:rPr>
          <w:rFonts w:ascii="Arial" w:hAnsi="Arial" w:cs="Arial"/>
          <w:b/>
          <w:sz w:val="22"/>
        </w:rPr>
        <w:t xml:space="preserve">(prévalence, facteurs associés et conséquences) </w:t>
      </w:r>
      <w:r w:rsidR="00713667" w:rsidRPr="00713667">
        <w:rPr>
          <w:rFonts w:ascii="Arial" w:hAnsi="Arial" w:cs="Arial"/>
          <w:b/>
          <w:sz w:val="22"/>
        </w:rPr>
        <w:t xml:space="preserve">chez les </w:t>
      </w:r>
      <w:r>
        <w:rPr>
          <w:rFonts w:ascii="Arial" w:hAnsi="Arial" w:cs="Arial"/>
          <w:b/>
          <w:sz w:val="22"/>
        </w:rPr>
        <w:t>personnes âgées</w:t>
      </w:r>
      <w:r w:rsidR="00713667" w:rsidRPr="00713667">
        <w:rPr>
          <w:rFonts w:ascii="Arial" w:hAnsi="Arial" w:cs="Arial"/>
          <w:b/>
          <w:sz w:val="22"/>
        </w:rPr>
        <w:t xml:space="preserve"> </w:t>
      </w:r>
      <w:r w:rsidR="00713667">
        <w:rPr>
          <w:rFonts w:ascii="Arial" w:hAnsi="Arial" w:cs="Arial"/>
          <w:b/>
          <w:sz w:val="22"/>
        </w:rPr>
        <w:t xml:space="preserve">en </w:t>
      </w:r>
      <w:r w:rsidR="00713667" w:rsidRPr="00713667">
        <w:rPr>
          <w:rFonts w:ascii="Arial" w:hAnsi="Arial" w:cs="Arial"/>
          <w:b/>
          <w:sz w:val="22"/>
        </w:rPr>
        <w:t>Afrique centrale</w:t>
      </w:r>
      <w:r>
        <w:rPr>
          <w:rFonts w:ascii="Arial" w:hAnsi="Arial" w:cs="Arial"/>
          <w:b/>
          <w:sz w:val="22"/>
        </w:rPr>
        <w:t>.</w:t>
      </w:r>
    </w:p>
    <w:p w14:paraId="25A29DA5" w14:textId="403B8E85" w:rsidR="00713667" w:rsidRDefault="00D47B54" w:rsidP="00713667">
      <w:pPr>
        <w:pStyle w:val="Sansinterligne"/>
        <w:spacing w:line="276" w:lineRule="auto"/>
        <w:rPr>
          <w:rFonts w:ascii="Arial" w:hAnsi="Arial" w:cs="Arial"/>
          <w:b/>
          <w:sz w:val="22"/>
        </w:rPr>
      </w:pPr>
      <w:r>
        <w:rPr>
          <w:rFonts w:ascii="Arial" w:hAnsi="Arial" w:cs="Arial"/>
          <w:b/>
          <w:sz w:val="22"/>
        </w:rPr>
        <w:t xml:space="preserve">République centrafricaine et République du </w:t>
      </w:r>
      <w:r w:rsidR="00713667">
        <w:rPr>
          <w:rFonts w:ascii="Arial" w:hAnsi="Arial" w:cs="Arial"/>
          <w:b/>
          <w:sz w:val="22"/>
        </w:rPr>
        <w:t>Congo</w:t>
      </w:r>
    </w:p>
    <w:p w14:paraId="303948E8" w14:textId="77777777" w:rsidR="00713667" w:rsidRPr="00713667" w:rsidRDefault="00713667" w:rsidP="00713667">
      <w:pPr>
        <w:pStyle w:val="Sansinterligne"/>
        <w:spacing w:line="276" w:lineRule="auto"/>
        <w:rPr>
          <w:rFonts w:ascii="Arial" w:hAnsi="Arial" w:cs="Arial"/>
          <w:b/>
          <w:sz w:val="22"/>
        </w:rPr>
      </w:pPr>
    </w:p>
    <w:p w14:paraId="3FCA8B2D" w14:textId="3F156F5B" w:rsidR="00D47B54" w:rsidRPr="00D47B54" w:rsidRDefault="00D47B54" w:rsidP="00D47B54">
      <w:pPr>
        <w:ind w:firstLine="0"/>
        <w:rPr>
          <w:rFonts w:ascii="Arial" w:hAnsi="Arial" w:cs="Arial"/>
          <w:sz w:val="22"/>
        </w:rPr>
      </w:pPr>
      <w:proofErr w:type="spellStart"/>
      <w:r w:rsidRPr="00D47B54">
        <w:rPr>
          <w:rFonts w:ascii="Arial" w:hAnsi="Arial" w:cs="Arial"/>
          <w:sz w:val="22"/>
          <w:u w:val="single"/>
        </w:rPr>
        <w:t>Gillis</w:t>
      </w:r>
      <w:proofErr w:type="spellEnd"/>
      <w:r w:rsidRPr="00D47B54">
        <w:rPr>
          <w:rFonts w:ascii="Arial" w:hAnsi="Arial" w:cs="Arial"/>
          <w:sz w:val="22"/>
          <w:u w:val="single"/>
        </w:rPr>
        <w:t xml:space="preserve"> M. </w:t>
      </w:r>
      <w:r>
        <w:rPr>
          <w:rFonts w:ascii="Arial" w:hAnsi="Arial" w:cs="Arial"/>
          <w:sz w:val="22"/>
          <w:u w:val="single"/>
        </w:rPr>
        <w:t>ZEVOUNOU</w:t>
      </w:r>
      <w:r w:rsidRPr="00D47B54">
        <w:rPr>
          <w:rFonts w:ascii="Arial" w:hAnsi="Arial" w:cs="Arial"/>
          <w:sz w:val="22"/>
          <w:vertAlign w:val="superscript"/>
        </w:rPr>
        <w:t>1,2</w:t>
      </w:r>
      <w:r w:rsidRPr="00D47B54">
        <w:rPr>
          <w:rFonts w:ascii="Arial" w:hAnsi="Arial" w:cs="Arial"/>
          <w:sz w:val="22"/>
        </w:rPr>
        <w:t xml:space="preserve">, Dieu donné </w:t>
      </w:r>
      <w:r>
        <w:rPr>
          <w:rFonts w:ascii="Arial" w:hAnsi="Arial" w:cs="Arial"/>
          <w:sz w:val="22"/>
        </w:rPr>
        <w:t>GNONLONFOUN</w:t>
      </w:r>
      <w:r w:rsidRPr="00D47B54">
        <w:rPr>
          <w:rFonts w:ascii="Arial" w:hAnsi="Arial" w:cs="Arial"/>
          <w:sz w:val="22"/>
          <w:vertAlign w:val="superscript"/>
        </w:rPr>
        <w:t>1,2</w:t>
      </w:r>
      <w:r w:rsidRPr="00D47B54">
        <w:rPr>
          <w:rFonts w:ascii="Arial" w:hAnsi="Arial" w:cs="Arial"/>
          <w:sz w:val="22"/>
        </w:rPr>
        <w:t>, Antoine G</w:t>
      </w:r>
      <w:r>
        <w:rPr>
          <w:rFonts w:ascii="Arial" w:hAnsi="Arial" w:cs="Arial"/>
          <w:sz w:val="22"/>
        </w:rPr>
        <w:t>BESSEMEHLAN</w:t>
      </w:r>
      <w:r w:rsidRPr="00D47B54">
        <w:rPr>
          <w:rFonts w:ascii="Arial" w:hAnsi="Arial" w:cs="Arial"/>
          <w:sz w:val="22"/>
          <w:vertAlign w:val="superscript"/>
        </w:rPr>
        <w:t>1</w:t>
      </w:r>
      <w:r w:rsidRPr="00D47B54">
        <w:rPr>
          <w:rFonts w:ascii="Arial" w:hAnsi="Arial" w:cs="Arial"/>
          <w:sz w:val="22"/>
        </w:rPr>
        <w:t>, Pascal M</w:t>
      </w:r>
      <w:r>
        <w:rPr>
          <w:rFonts w:ascii="Arial" w:hAnsi="Arial" w:cs="Arial"/>
          <w:sz w:val="22"/>
        </w:rPr>
        <w:t>BELESSO</w:t>
      </w:r>
      <w:r w:rsidRPr="00D47B54">
        <w:rPr>
          <w:rFonts w:ascii="Arial" w:hAnsi="Arial" w:cs="Arial"/>
          <w:sz w:val="22"/>
          <w:vertAlign w:val="superscript"/>
        </w:rPr>
        <w:t>1,3</w:t>
      </w:r>
      <w:r w:rsidRPr="00D47B54">
        <w:rPr>
          <w:rFonts w:ascii="Arial" w:hAnsi="Arial" w:cs="Arial"/>
          <w:sz w:val="22"/>
        </w:rPr>
        <w:t xml:space="preserve">, </w:t>
      </w:r>
      <w:proofErr w:type="spellStart"/>
      <w:r w:rsidRPr="00D47B54">
        <w:rPr>
          <w:rFonts w:ascii="Arial" w:hAnsi="Arial" w:cs="Arial"/>
          <w:sz w:val="22"/>
        </w:rPr>
        <w:t>Bébène</w:t>
      </w:r>
      <w:proofErr w:type="spellEnd"/>
      <w:r w:rsidRPr="00D47B54">
        <w:rPr>
          <w:rFonts w:ascii="Arial" w:hAnsi="Arial" w:cs="Arial"/>
          <w:sz w:val="22"/>
        </w:rPr>
        <w:t xml:space="preserve"> N</w:t>
      </w:r>
      <w:r>
        <w:rPr>
          <w:rFonts w:ascii="Arial" w:hAnsi="Arial" w:cs="Arial"/>
          <w:sz w:val="22"/>
        </w:rPr>
        <w:t>DAMBA-BANDZOUZI</w:t>
      </w:r>
      <w:r w:rsidRPr="00D47B54">
        <w:rPr>
          <w:rFonts w:ascii="Arial" w:hAnsi="Arial" w:cs="Arial"/>
          <w:sz w:val="22"/>
          <w:vertAlign w:val="superscript"/>
        </w:rPr>
        <w:t>4</w:t>
      </w:r>
      <w:r w:rsidRPr="00D47B54">
        <w:rPr>
          <w:rFonts w:ascii="Arial" w:hAnsi="Arial" w:cs="Arial"/>
          <w:sz w:val="22"/>
        </w:rPr>
        <w:t>, Jean-François D</w:t>
      </w:r>
      <w:r>
        <w:rPr>
          <w:rFonts w:ascii="Arial" w:hAnsi="Arial" w:cs="Arial"/>
          <w:sz w:val="22"/>
        </w:rPr>
        <w:t>ARTIGUES</w:t>
      </w:r>
      <w:r w:rsidRPr="00D47B54">
        <w:rPr>
          <w:rFonts w:ascii="Arial" w:hAnsi="Arial" w:cs="Arial"/>
          <w:sz w:val="22"/>
          <w:vertAlign w:val="superscript"/>
        </w:rPr>
        <w:t>5</w:t>
      </w:r>
      <w:r w:rsidRPr="00D47B54">
        <w:rPr>
          <w:rFonts w:ascii="Arial" w:hAnsi="Arial" w:cs="Arial"/>
          <w:sz w:val="22"/>
        </w:rPr>
        <w:t>, Pierre-Marie P</w:t>
      </w:r>
      <w:r>
        <w:rPr>
          <w:rFonts w:ascii="Arial" w:hAnsi="Arial" w:cs="Arial"/>
          <w:sz w:val="22"/>
        </w:rPr>
        <w:t>REUX</w:t>
      </w:r>
      <w:r w:rsidRPr="00D47B54">
        <w:rPr>
          <w:rFonts w:ascii="Arial" w:hAnsi="Arial" w:cs="Arial"/>
          <w:sz w:val="22"/>
          <w:vertAlign w:val="superscript"/>
        </w:rPr>
        <w:t>1,6</w:t>
      </w:r>
      <w:r w:rsidRPr="00D47B54">
        <w:rPr>
          <w:rFonts w:ascii="Arial" w:hAnsi="Arial" w:cs="Arial"/>
          <w:sz w:val="22"/>
        </w:rPr>
        <w:t xml:space="preserve">, </w:t>
      </w:r>
      <w:proofErr w:type="spellStart"/>
      <w:r w:rsidRPr="00D47B54">
        <w:rPr>
          <w:rFonts w:ascii="Arial" w:hAnsi="Arial" w:cs="Arial"/>
          <w:sz w:val="22"/>
        </w:rPr>
        <w:t>Maëlenn</w:t>
      </w:r>
      <w:proofErr w:type="spellEnd"/>
      <w:r w:rsidRPr="00D47B54">
        <w:rPr>
          <w:rFonts w:ascii="Arial" w:hAnsi="Arial" w:cs="Arial"/>
          <w:sz w:val="22"/>
        </w:rPr>
        <w:t xml:space="preserve"> G</w:t>
      </w:r>
      <w:r>
        <w:rPr>
          <w:rFonts w:ascii="Arial" w:hAnsi="Arial" w:cs="Arial"/>
          <w:sz w:val="22"/>
        </w:rPr>
        <w:t>UERCHET</w:t>
      </w:r>
      <w:r w:rsidRPr="00D47B54">
        <w:rPr>
          <w:rFonts w:ascii="Arial" w:hAnsi="Arial" w:cs="Arial"/>
          <w:sz w:val="22"/>
          <w:vertAlign w:val="superscript"/>
        </w:rPr>
        <w:t>1,2</w:t>
      </w:r>
      <w:r w:rsidRPr="00D47B54">
        <w:rPr>
          <w:rFonts w:ascii="Arial" w:hAnsi="Arial" w:cs="Arial"/>
          <w:sz w:val="22"/>
        </w:rPr>
        <w:t>.</w:t>
      </w:r>
    </w:p>
    <w:p w14:paraId="5036CF17" w14:textId="77777777"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bookmarkStart w:id="0" w:name="_Hlk202215943"/>
      <w:r w:rsidRPr="00D47B54">
        <w:rPr>
          <w:rFonts w:ascii="Arial" w:hAnsi="Arial" w:cs="Arial"/>
          <w:i/>
          <w:iCs/>
          <w:sz w:val="20"/>
          <w:szCs w:val="22"/>
        </w:rPr>
        <w:t xml:space="preserve">Laboratoire d’Epidémiologie des Maladies Chroniques et Neurologiques (LEMACEN), Faculté des Sciences de la Santé, Université d’Abomey-Calavi (UAC) Cotonou, Benin   </w:t>
      </w:r>
    </w:p>
    <w:p w14:paraId="61B37813" w14:textId="7C4E3C62"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bookmarkStart w:id="1" w:name="_Hlk202215961"/>
      <w:bookmarkEnd w:id="0"/>
      <w:proofErr w:type="spellStart"/>
      <w:r w:rsidRPr="00D47B54">
        <w:rPr>
          <w:rFonts w:ascii="Arial" w:hAnsi="Arial" w:cs="Arial"/>
          <w:i/>
          <w:iCs/>
          <w:sz w:val="20"/>
          <w:szCs w:val="22"/>
        </w:rPr>
        <w:t>Inserm</w:t>
      </w:r>
      <w:proofErr w:type="spellEnd"/>
      <w:r w:rsidRPr="00D47B54">
        <w:rPr>
          <w:rFonts w:ascii="Arial" w:hAnsi="Arial" w:cs="Arial"/>
          <w:i/>
          <w:iCs/>
          <w:sz w:val="20"/>
          <w:szCs w:val="22"/>
        </w:rPr>
        <w:t xml:space="preserve"> U1094, IRD UMR270, Univ. Limoges, CHU Limoges, </w:t>
      </w:r>
      <w:proofErr w:type="spellStart"/>
      <w:r w:rsidRPr="00D47B54">
        <w:rPr>
          <w:rFonts w:ascii="Arial" w:hAnsi="Arial" w:cs="Arial"/>
          <w:i/>
          <w:iCs/>
          <w:sz w:val="20"/>
          <w:szCs w:val="22"/>
        </w:rPr>
        <w:t>EpiMaCT</w:t>
      </w:r>
      <w:proofErr w:type="spellEnd"/>
      <w:r w:rsidRPr="00D47B54">
        <w:rPr>
          <w:rFonts w:ascii="Arial" w:hAnsi="Arial" w:cs="Arial"/>
          <w:i/>
          <w:iCs/>
          <w:sz w:val="20"/>
          <w:szCs w:val="22"/>
        </w:rPr>
        <w:t xml:space="preserve"> – Epid</w:t>
      </w:r>
      <w:r>
        <w:rPr>
          <w:rFonts w:ascii="Arial" w:hAnsi="Arial" w:cs="Arial"/>
          <w:i/>
          <w:iCs/>
          <w:sz w:val="20"/>
          <w:szCs w:val="22"/>
        </w:rPr>
        <w:t>é</w:t>
      </w:r>
      <w:r w:rsidRPr="00D47B54">
        <w:rPr>
          <w:rFonts w:ascii="Arial" w:hAnsi="Arial" w:cs="Arial"/>
          <w:i/>
          <w:iCs/>
          <w:sz w:val="20"/>
          <w:szCs w:val="22"/>
        </w:rPr>
        <w:t>miologie des Maladies Chroniques en zone tropicale, Institut d’Epid</w:t>
      </w:r>
      <w:r>
        <w:rPr>
          <w:rFonts w:ascii="Arial" w:hAnsi="Arial" w:cs="Arial"/>
          <w:i/>
          <w:iCs/>
          <w:sz w:val="20"/>
          <w:szCs w:val="22"/>
        </w:rPr>
        <w:t>é</w:t>
      </w:r>
      <w:r w:rsidRPr="00D47B54">
        <w:rPr>
          <w:rFonts w:ascii="Arial" w:hAnsi="Arial" w:cs="Arial"/>
          <w:i/>
          <w:iCs/>
          <w:sz w:val="20"/>
          <w:szCs w:val="22"/>
        </w:rPr>
        <w:t xml:space="preserve">miologie et de Neurologie Tropicale, </w:t>
      </w:r>
      <w:proofErr w:type="spellStart"/>
      <w:r w:rsidRPr="00D47B54">
        <w:rPr>
          <w:rFonts w:ascii="Arial" w:hAnsi="Arial" w:cs="Arial"/>
          <w:i/>
          <w:iCs/>
          <w:sz w:val="20"/>
          <w:szCs w:val="22"/>
        </w:rPr>
        <w:t>OmegaHealth</w:t>
      </w:r>
      <w:proofErr w:type="spellEnd"/>
      <w:r w:rsidRPr="00D47B54">
        <w:rPr>
          <w:rFonts w:ascii="Arial" w:hAnsi="Arial" w:cs="Arial"/>
          <w:i/>
          <w:iCs/>
          <w:sz w:val="20"/>
          <w:szCs w:val="22"/>
        </w:rPr>
        <w:t>, Limoges, France</w:t>
      </w:r>
    </w:p>
    <w:bookmarkEnd w:id="1"/>
    <w:p w14:paraId="3D125F1F" w14:textId="2FBF61A7"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r w:rsidRPr="00D47B54">
        <w:rPr>
          <w:rFonts w:ascii="Arial" w:hAnsi="Arial" w:cs="Arial"/>
          <w:i/>
          <w:iCs/>
          <w:sz w:val="20"/>
          <w:szCs w:val="22"/>
        </w:rPr>
        <w:t>Service de Neurologie, H</w:t>
      </w:r>
      <w:r>
        <w:rPr>
          <w:rFonts w:ascii="Arial" w:hAnsi="Arial" w:cs="Arial"/>
          <w:i/>
          <w:iCs/>
          <w:sz w:val="20"/>
          <w:szCs w:val="22"/>
        </w:rPr>
        <w:t>ô</w:t>
      </w:r>
      <w:r w:rsidRPr="00D47B54">
        <w:rPr>
          <w:rFonts w:ascii="Arial" w:hAnsi="Arial" w:cs="Arial"/>
          <w:i/>
          <w:iCs/>
          <w:sz w:val="20"/>
          <w:szCs w:val="22"/>
        </w:rPr>
        <w:t>pital de l’Amitié, Bangui, République Centrafricaine</w:t>
      </w:r>
    </w:p>
    <w:p w14:paraId="04D80986" w14:textId="3D5EFD45"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r w:rsidRPr="00D47B54">
        <w:rPr>
          <w:rFonts w:ascii="Arial" w:hAnsi="Arial" w:cs="Arial"/>
          <w:i/>
          <w:iCs/>
          <w:sz w:val="20"/>
          <w:szCs w:val="22"/>
        </w:rPr>
        <w:t>Service de Neurologie, Centre Hospitalo-Universitaire de Brazzaville, Brazzaville, R</w:t>
      </w:r>
      <w:r>
        <w:rPr>
          <w:rFonts w:ascii="Arial" w:hAnsi="Arial" w:cs="Arial"/>
          <w:i/>
          <w:iCs/>
          <w:sz w:val="20"/>
          <w:szCs w:val="22"/>
        </w:rPr>
        <w:t>é</w:t>
      </w:r>
      <w:r w:rsidRPr="00D47B54">
        <w:rPr>
          <w:rFonts w:ascii="Arial" w:hAnsi="Arial" w:cs="Arial"/>
          <w:i/>
          <w:iCs/>
          <w:sz w:val="20"/>
          <w:szCs w:val="22"/>
        </w:rPr>
        <w:t>publique du Congo</w:t>
      </w:r>
    </w:p>
    <w:p w14:paraId="6EF20450" w14:textId="77777777"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r w:rsidRPr="00D47B54">
        <w:rPr>
          <w:rFonts w:ascii="Arial" w:hAnsi="Arial" w:cs="Arial"/>
          <w:i/>
          <w:iCs/>
          <w:sz w:val="20"/>
          <w:szCs w:val="22"/>
        </w:rPr>
        <w:t xml:space="preserve">INSERM U897, Université de Bordeaux, France </w:t>
      </w:r>
    </w:p>
    <w:p w14:paraId="559C5876" w14:textId="77777777" w:rsidR="00D47B54" w:rsidRPr="00D47B54" w:rsidRDefault="00D47B54" w:rsidP="00D47B54">
      <w:pPr>
        <w:pStyle w:val="Sansinterligne"/>
        <w:numPr>
          <w:ilvl w:val="0"/>
          <w:numId w:val="1"/>
        </w:numPr>
        <w:spacing w:line="276" w:lineRule="auto"/>
        <w:ind w:left="0" w:firstLine="0"/>
        <w:jc w:val="both"/>
        <w:rPr>
          <w:rFonts w:ascii="Arial" w:hAnsi="Arial" w:cs="Arial"/>
          <w:i/>
          <w:iCs/>
          <w:sz w:val="20"/>
          <w:szCs w:val="22"/>
        </w:rPr>
      </w:pPr>
      <w:bookmarkStart w:id="2" w:name="_Hlk202215975"/>
      <w:r w:rsidRPr="00D47B54">
        <w:rPr>
          <w:rFonts w:ascii="Arial" w:hAnsi="Arial" w:cs="Arial"/>
          <w:i/>
          <w:iCs/>
          <w:sz w:val="20"/>
          <w:szCs w:val="22"/>
        </w:rPr>
        <w:t>CHU, Service d’Information Médicale et d’Evaluation, Centre des Données Cliniques et de Recherche, Limoges, France</w:t>
      </w:r>
    </w:p>
    <w:bookmarkEnd w:id="2"/>
    <w:p w14:paraId="6804EC94" w14:textId="6CB31ABD" w:rsidR="00175FFF" w:rsidRPr="00FA1E8A" w:rsidRDefault="00175FFF" w:rsidP="00682292">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 xml:space="preserve">Auteur correspondant : </w:t>
      </w:r>
      <w:proofErr w:type="spellStart"/>
      <w:r w:rsidR="00AC6F76">
        <w:rPr>
          <w:rFonts w:ascii="Arial" w:hAnsi="Arial" w:cs="Arial"/>
          <w:sz w:val="20"/>
          <w:szCs w:val="20"/>
        </w:rPr>
        <w:t>Gillis</w:t>
      </w:r>
      <w:proofErr w:type="spellEnd"/>
      <w:r w:rsidR="00682292" w:rsidRPr="00FA1E8A">
        <w:rPr>
          <w:rFonts w:ascii="Arial" w:hAnsi="Arial" w:cs="Arial"/>
          <w:sz w:val="20"/>
          <w:szCs w:val="20"/>
        </w:rPr>
        <w:t xml:space="preserve"> </w:t>
      </w:r>
      <w:r w:rsidR="000D06F1">
        <w:rPr>
          <w:rFonts w:ascii="Arial" w:hAnsi="Arial" w:cs="Arial"/>
          <w:sz w:val="20"/>
          <w:szCs w:val="20"/>
        </w:rPr>
        <w:t>M</w:t>
      </w:r>
      <w:r w:rsidR="00682292" w:rsidRPr="00FA1E8A">
        <w:rPr>
          <w:rFonts w:ascii="Arial" w:hAnsi="Arial" w:cs="Arial"/>
          <w:sz w:val="20"/>
          <w:szCs w:val="20"/>
        </w:rPr>
        <w:t xml:space="preserve"> </w:t>
      </w:r>
      <w:proofErr w:type="spellStart"/>
      <w:r w:rsidR="00AC6F76">
        <w:rPr>
          <w:rFonts w:ascii="Arial" w:hAnsi="Arial" w:cs="Arial"/>
          <w:sz w:val="20"/>
          <w:szCs w:val="20"/>
        </w:rPr>
        <w:t>Zevounou</w:t>
      </w:r>
      <w:proofErr w:type="spellEnd"/>
    </w:p>
    <w:p w14:paraId="1FF4CEFF" w14:textId="4992F452" w:rsidR="00175FFF" w:rsidRPr="00FA1E8A" w:rsidRDefault="00175FFF" w:rsidP="00FA1E8A">
      <w:pPr>
        <w:pStyle w:val="Sansinterligne"/>
        <w:spacing w:line="276" w:lineRule="auto"/>
        <w:jc w:val="both"/>
        <w:rPr>
          <w:rFonts w:ascii="Arial" w:hAnsi="Arial" w:cs="Arial"/>
          <w:i/>
          <w:iCs/>
          <w:sz w:val="20"/>
          <w:szCs w:val="20"/>
        </w:rPr>
      </w:pPr>
      <w:r w:rsidRPr="00FA1E8A">
        <w:rPr>
          <w:rFonts w:ascii="Arial" w:hAnsi="Arial" w:cs="Arial"/>
          <w:i/>
          <w:iCs/>
          <w:sz w:val="20"/>
          <w:szCs w:val="20"/>
        </w:rPr>
        <w:t xml:space="preserve">Email auteur correspondant : </w:t>
      </w:r>
      <w:hyperlink r:id="rId5" w:history="1">
        <w:r w:rsidR="00AC6F76" w:rsidRPr="00932ADD">
          <w:rPr>
            <w:rStyle w:val="Lienhypertexte"/>
            <w:sz w:val="20"/>
            <w:szCs w:val="20"/>
          </w:rPr>
          <w:t>gilliszevounou@gmail.com</w:t>
        </w:r>
      </w:hyperlink>
      <w:r w:rsidR="00682292" w:rsidRPr="00FA1E8A">
        <w:rPr>
          <w:sz w:val="20"/>
          <w:szCs w:val="20"/>
        </w:rPr>
        <w:t xml:space="preserve"> </w:t>
      </w:r>
    </w:p>
    <w:p w14:paraId="4C72FD77" w14:textId="5C211DC1" w:rsidR="00A0617F" w:rsidRPr="00FA1E8A" w:rsidRDefault="00A0617F" w:rsidP="00FA1E8A">
      <w:pPr>
        <w:spacing w:before="240"/>
        <w:ind w:firstLine="0"/>
        <w:rPr>
          <w:rFonts w:ascii="Arial" w:hAnsi="Arial" w:cs="Arial"/>
          <w:b/>
          <w:sz w:val="20"/>
          <w:szCs w:val="20"/>
        </w:rPr>
      </w:pPr>
      <w:r w:rsidRPr="00FA1E8A">
        <w:rPr>
          <w:rFonts w:ascii="Arial" w:hAnsi="Arial" w:cs="Arial"/>
          <w:b/>
          <w:sz w:val="20"/>
          <w:szCs w:val="20"/>
        </w:rPr>
        <w:t xml:space="preserve">Résumé </w:t>
      </w:r>
    </w:p>
    <w:p w14:paraId="51C7B4AA" w14:textId="1ACCFA54" w:rsidR="00682292" w:rsidRPr="00D71418" w:rsidRDefault="00682292" w:rsidP="000D06F1">
      <w:pPr>
        <w:autoSpaceDE w:val="0"/>
        <w:autoSpaceDN w:val="0"/>
        <w:adjustRightInd w:val="0"/>
        <w:spacing w:after="0"/>
        <w:ind w:firstLine="0"/>
        <w:rPr>
          <w:rFonts w:ascii="Arial" w:hAnsi="Arial" w:cs="Arial"/>
          <w:iCs/>
          <w:sz w:val="22"/>
        </w:rPr>
      </w:pPr>
      <w:r w:rsidRPr="000D06F1">
        <w:rPr>
          <w:rFonts w:ascii="Arial" w:hAnsi="Arial" w:cs="Arial"/>
          <w:b/>
          <w:iCs/>
          <w:sz w:val="22"/>
        </w:rPr>
        <w:t>Contexte</w:t>
      </w:r>
      <w:r w:rsidR="00D17BCB" w:rsidRPr="000D06F1">
        <w:rPr>
          <w:rFonts w:ascii="Arial" w:hAnsi="Arial" w:cs="Arial"/>
          <w:b/>
          <w:iCs/>
          <w:sz w:val="22"/>
        </w:rPr>
        <w:t xml:space="preserve"> : </w:t>
      </w:r>
      <w:r w:rsidR="00D47B54" w:rsidRPr="00D47B54">
        <w:rPr>
          <w:rFonts w:ascii="Arial" w:hAnsi="Arial" w:cs="Arial"/>
          <w:iCs/>
          <w:sz w:val="22"/>
        </w:rPr>
        <w:t xml:space="preserve">Avec le vieillissement de la population mondiale, la </w:t>
      </w:r>
      <w:proofErr w:type="spellStart"/>
      <w:r w:rsidR="00D47B54" w:rsidRPr="00D47B54">
        <w:rPr>
          <w:rFonts w:ascii="Arial" w:hAnsi="Arial" w:cs="Arial"/>
          <w:iCs/>
          <w:sz w:val="22"/>
        </w:rPr>
        <w:t>multimorbidité</w:t>
      </w:r>
      <w:proofErr w:type="spellEnd"/>
      <w:r w:rsidR="00D47B54" w:rsidRPr="00D47B54">
        <w:rPr>
          <w:rFonts w:ascii="Arial" w:hAnsi="Arial" w:cs="Arial"/>
          <w:iCs/>
          <w:sz w:val="22"/>
        </w:rPr>
        <w:t xml:space="preserve"> devient une priorité pour la recherche en santé mondiale car sa prévalence augmente avec l'âge. </w:t>
      </w:r>
      <w:r w:rsidR="00770CE1">
        <w:rPr>
          <w:rFonts w:ascii="Arial" w:hAnsi="Arial" w:cs="Arial"/>
          <w:iCs/>
          <w:sz w:val="22"/>
        </w:rPr>
        <w:t>De plus</w:t>
      </w:r>
      <w:r w:rsidR="00D47B54" w:rsidRPr="00D47B54">
        <w:rPr>
          <w:rFonts w:ascii="Arial" w:hAnsi="Arial" w:cs="Arial"/>
          <w:iCs/>
          <w:sz w:val="22"/>
        </w:rPr>
        <w:t>, les maladies chroniques augmentent dans les pays à revenu</w:t>
      </w:r>
      <w:r w:rsidR="00D47B54">
        <w:rPr>
          <w:rFonts w:ascii="Arial" w:hAnsi="Arial" w:cs="Arial"/>
          <w:iCs/>
          <w:sz w:val="22"/>
        </w:rPr>
        <w:t xml:space="preserve"> </w:t>
      </w:r>
      <w:r w:rsidR="00D47B54" w:rsidRPr="00D47B54">
        <w:rPr>
          <w:rFonts w:ascii="Arial" w:hAnsi="Arial" w:cs="Arial"/>
          <w:iCs/>
          <w:sz w:val="22"/>
        </w:rPr>
        <w:t>faible et intermédiaire</w:t>
      </w:r>
      <w:r w:rsidR="00D47B54">
        <w:rPr>
          <w:rFonts w:ascii="Arial" w:hAnsi="Arial" w:cs="Arial"/>
          <w:iCs/>
          <w:sz w:val="22"/>
        </w:rPr>
        <w:t xml:space="preserve">. </w:t>
      </w:r>
      <w:r w:rsidR="00770CE1">
        <w:rPr>
          <w:rFonts w:ascii="Arial" w:hAnsi="Arial" w:cs="Arial"/>
          <w:sz w:val="22"/>
        </w:rPr>
        <w:t>Cependant, l</w:t>
      </w:r>
      <w:r w:rsidR="00D71418" w:rsidRPr="00D71418">
        <w:rPr>
          <w:rFonts w:ascii="Arial" w:hAnsi="Arial" w:cs="Arial"/>
          <w:sz w:val="22"/>
        </w:rPr>
        <w:t xml:space="preserve">es taux de </w:t>
      </w:r>
      <w:proofErr w:type="spellStart"/>
      <w:r w:rsidR="00D71418" w:rsidRPr="00D71418">
        <w:rPr>
          <w:rFonts w:ascii="Arial" w:hAnsi="Arial" w:cs="Arial"/>
          <w:sz w:val="22"/>
        </w:rPr>
        <w:t>multimorbidité</w:t>
      </w:r>
      <w:proofErr w:type="spellEnd"/>
      <w:r w:rsidR="00D71418" w:rsidRPr="00D71418">
        <w:rPr>
          <w:rFonts w:ascii="Arial" w:hAnsi="Arial" w:cs="Arial"/>
          <w:sz w:val="22"/>
        </w:rPr>
        <w:t xml:space="preserve"> varient largement selon les pays africains</w:t>
      </w:r>
      <w:r w:rsidR="00D47B54">
        <w:rPr>
          <w:rFonts w:ascii="Arial" w:hAnsi="Arial" w:cs="Arial"/>
          <w:sz w:val="22"/>
        </w:rPr>
        <w:t>.</w:t>
      </w:r>
      <w:r w:rsidR="00D71418">
        <w:rPr>
          <w:rFonts w:ascii="Arial" w:hAnsi="Arial" w:cs="Arial"/>
          <w:sz w:val="22"/>
        </w:rPr>
        <w:t xml:space="preserve"> </w:t>
      </w:r>
    </w:p>
    <w:p w14:paraId="32D8E9D9" w14:textId="7D787709" w:rsidR="00A0617F" w:rsidRPr="000D06F1" w:rsidRDefault="00682292" w:rsidP="000D06F1">
      <w:pPr>
        <w:autoSpaceDE w:val="0"/>
        <w:autoSpaceDN w:val="0"/>
        <w:adjustRightInd w:val="0"/>
        <w:spacing w:after="0"/>
        <w:ind w:firstLine="0"/>
        <w:rPr>
          <w:rFonts w:ascii="Arial" w:hAnsi="Arial" w:cs="Arial"/>
          <w:iCs/>
          <w:sz w:val="22"/>
        </w:rPr>
      </w:pPr>
      <w:r w:rsidRPr="000D06F1">
        <w:rPr>
          <w:rFonts w:ascii="Arial" w:hAnsi="Arial" w:cs="Arial"/>
          <w:b/>
          <w:bCs/>
          <w:iCs/>
          <w:sz w:val="22"/>
        </w:rPr>
        <w:t>Objectif</w:t>
      </w:r>
      <w:r w:rsidR="00D17BCB" w:rsidRPr="000D06F1">
        <w:rPr>
          <w:rFonts w:ascii="Arial" w:hAnsi="Arial" w:cs="Arial"/>
          <w:b/>
          <w:bCs/>
          <w:iCs/>
          <w:sz w:val="22"/>
        </w:rPr>
        <w:t xml:space="preserve"> : </w:t>
      </w:r>
      <w:r w:rsidR="000D06F1" w:rsidRPr="000D06F1">
        <w:rPr>
          <w:rFonts w:ascii="Arial" w:hAnsi="Arial" w:cs="Arial"/>
          <w:iCs/>
          <w:sz w:val="22"/>
        </w:rPr>
        <w:t>E</w:t>
      </w:r>
      <w:r w:rsidR="00AC6F76" w:rsidRPr="000D06F1">
        <w:rPr>
          <w:rFonts w:ascii="Arial" w:hAnsi="Arial" w:cs="Arial"/>
          <w:iCs/>
          <w:sz w:val="22"/>
        </w:rPr>
        <w:t>tudier la multimorbidité chez les personnes âgées</w:t>
      </w:r>
      <w:r w:rsidR="000D06F1" w:rsidRPr="000D06F1">
        <w:rPr>
          <w:rFonts w:ascii="Arial" w:hAnsi="Arial" w:cs="Arial"/>
          <w:iCs/>
          <w:sz w:val="22"/>
        </w:rPr>
        <w:t xml:space="preserve"> en Afrique Central</w:t>
      </w:r>
      <w:r w:rsidR="00D47B54">
        <w:rPr>
          <w:rFonts w:ascii="Arial" w:hAnsi="Arial" w:cs="Arial"/>
          <w:iCs/>
          <w:sz w:val="22"/>
        </w:rPr>
        <w:t>e</w:t>
      </w:r>
      <w:r w:rsidR="00F85EBC">
        <w:rPr>
          <w:rFonts w:ascii="Arial" w:hAnsi="Arial" w:cs="Arial"/>
          <w:iCs/>
          <w:sz w:val="22"/>
        </w:rPr>
        <w:t xml:space="preserve"> en</w:t>
      </w:r>
      <w:r w:rsidR="00D47B54">
        <w:rPr>
          <w:rFonts w:ascii="Arial" w:hAnsi="Arial" w:cs="Arial"/>
          <w:iCs/>
          <w:sz w:val="22"/>
        </w:rPr>
        <w:t>tre</w:t>
      </w:r>
      <w:r w:rsidR="00F85EBC">
        <w:rPr>
          <w:rFonts w:ascii="Arial" w:hAnsi="Arial" w:cs="Arial"/>
          <w:iCs/>
          <w:sz w:val="22"/>
        </w:rPr>
        <w:t xml:space="preserve"> 201</w:t>
      </w:r>
      <w:r w:rsidR="00D47B54">
        <w:rPr>
          <w:rFonts w:ascii="Arial" w:hAnsi="Arial" w:cs="Arial"/>
          <w:iCs/>
          <w:sz w:val="22"/>
        </w:rPr>
        <w:t>1-2015</w:t>
      </w:r>
      <w:r w:rsidR="00890086" w:rsidRPr="000D06F1">
        <w:rPr>
          <w:rFonts w:ascii="Arial" w:hAnsi="Arial" w:cs="Arial"/>
          <w:iCs/>
          <w:sz w:val="22"/>
        </w:rPr>
        <w:t>.</w:t>
      </w:r>
    </w:p>
    <w:p w14:paraId="1C62C0BF" w14:textId="3111856A" w:rsidR="00A0617F" w:rsidRPr="000D06F1" w:rsidRDefault="00A0617F" w:rsidP="00D47B54">
      <w:pPr>
        <w:autoSpaceDE w:val="0"/>
        <w:autoSpaceDN w:val="0"/>
        <w:adjustRightInd w:val="0"/>
        <w:spacing w:after="0"/>
        <w:ind w:firstLine="0"/>
        <w:rPr>
          <w:rFonts w:ascii="Arial" w:hAnsi="Arial" w:cs="Arial"/>
          <w:sz w:val="22"/>
          <w:lang w:val="fr-FR"/>
        </w:rPr>
      </w:pPr>
      <w:r w:rsidRPr="00D47B54">
        <w:rPr>
          <w:rFonts w:ascii="Arial" w:hAnsi="Arial" w:cs="Arial"/>
          <w:b/>
          <w:iCs/>
          <w:sz w:val="22"/>
        </w:rPr>
        <w:t>Méthode</w:t>
      </w:r>
      <w:r w:rsidR="00D17BCB" w:rsidRPr="00D47B54">
        <w:rPr>
          <w:rFonts w:ascii="Arial" w:hAnsi="Arial" w:cs="Arial"/>
          <w:b/>
          <w:iCs/>
          <w:sz w:val="22"/>
        </w:rPr>
        <w:t xml:space="preserve"> : </w:t>
      </w:r>
      <w:r w:rsidR="00D47B54" w:rsidRPr="00D47B54">
        <w:rPr>
          <w:rFonts w:ascii="Arial" w:hAnsi="Arial" w:cs="Arial"/>
          <w:iCs/>
          <w:sz w:val="22"/>
        </w:rPr>
        <w:t xml:space="preserve">Une étude multicentrique en population a été menée en zones urbaine et rurale de la République centrafricaine et de la République du Congo, avec un suivi de 2 ans au Congo. Les participants âgés de ≥65 ans ont été interrogés à l'aide d'un questionnaire structuré et ont subi un examen physique. La </w:t>
      </w:r>
      <w:proofErr w:type="spellStart"/>
      <w:r w:rsidR="00D47B54" w:rsidRPr="00D47B54">
        <w:rPr>
          <w:rFonts w:ascii="Arial" w:hAnsi="Arial" w:cs="Arial"/>
          <w:iCs/>
          <w:sz w:val="22"/>
        </w:rPr>
        <w:t>multimorbidité</w:t>
      </w:r>
      <w:proofErr w:type="spellEnd"/>
      <w:r w:rsidR="00D47B54" w:rsidRPr="00D47B54">
        <w:rPr>
          <w:rFonts w:ascii="Arial" w:hAnsi="Arial" w:cs="Arial"/>
          <w:iCs/>
          <w:sz w:val="22"/>
        </w:rPr>
        <w:t xml:space="preserve"> (</w:t>
      </w:r>
      <w:proofErr w:type="spellStart"/>
      <w:r w:rsidR="00D47B54" w:rsidRPr="00D47B54">
        <w:rPr>
          <w:rFonts w:ascii="Arial" w:hAnsi="Arial" w:cs="Arial"/>
          <w:iCs/>
          <w:sz w:val="22"/>
        </w:rPr>
        <w:t xml:space="preserve">présence </w:t>
      </w:r>
      <w:proofErr w:type="spellEnd"/>
      <w:r w:rsidR="00D47B54" w:rsidRPr="00D47B54">
        <w:rPr>
          <w:rFonts w:ascii="Arial" w:hAnsi="Arial" w:cs="Arial"/>
          <w:iCs/>
          <w:sz w:val="22"/>
        </w:rPr>
        <w:t>d'au moins deux maladies chroniques chez un même individu) a été déterminée en comptabilisant jusqu'à 12 problèmes de santé mentale</w:t>
      </w:r>
      <w:r w:rsidR="00770CE1">
        <w:rPr>
          <w:rFonts w:ascii="Arial" w:hAnsi="Arial" w:cs="Arial"/>
          <w:iCs/>
          <w:sz w:val="22"/>
        </w:rPr>
        <w:t xml:space="preserve"> </w:t>
      </w:r>
      <w:r w:rsidR="00D47B54" w:rsidRPr="00D47B54">
        <w:rPr>
          <w:rFonts w:ascii="Arial" w:hAnsi="Arial" w:cs="Arial"/>
          <w:iCs/>
          <w:sz w:val="22"/>
        </w:rPr>
        <w:t xml:space="preserve">et physique. </w:t>
      </w:r>
      <w:r w:rsidR="00770CE1">
        <w:rPr>
          <w:rFonts w:ascii="Arial" w:hAnsi="Arial" w:cs="Arial"/>
          <w:iCs/>
          <w:sz w:val="22"/>
        </w:rPr>
        <w:t>Des</w:t>
      </w:r>
      <w:r w:rsidR="00D47B54">
        <w:rPr>
          <w:rFonts w:ascii="Arial" w:hAnsi="Arial" w:cs="Arial"/>
          <w:iCs/>
          <w:sz w:val="22"/>
        </w:rPr>
        <w:t xml:space="preserve"> modèle</w:t>
      </w:r>
      <w:r w:rsidR="00770CE1">
        <w:rPr>
          <w:rFonts w:ascii="Arial" w:hAnsi="Arial" w:cs="Arial"/>
          <w:iCs/>
          <w:sz w:val="22"/>
        </w:rPr>
        <w:t>s</w:t>
      </w:r>
      <w:r w:rsidR="00D47B54">
        <w:rPr>
          <w:rFonts w:ascii="Arial" w:hAnsi="Arial" w:cs="Arial"/>
          <w:iCs/>
          <w:sz w:val="22"/>
        </w:rPr>
        <w:t xml:space="preserve"> de </w:t>
      </w:r>
      <w:r w:rsidR="00D47B54">
        <w:rPr>
          <w:rFonts w:ascii="Arial" w:hAnsi="Arial" w:cs="Arial"/>
          <w:iCs/>
          <w:sz w:val="22"/>
        </w:rPr>
        <w:t xml:space="preserve">régression </w:t>
      </w:r>
      <w:r w:rsidR="00770CE1">
        <w:rPr>
          <w:rFonts w:ascii="Arial" w:hAnsi="Arial" w:cs="Arial"/>
          <w:iCs/>
          <w:sz w:val="22"/>
        </w:rPr>
        <w:t>ont</w:t>
      </w:r>
      <w:r w:rsidR="00D47B54">
        <w:rPr>
          <w:rFonts w:ascii="Arial" w:hAnsi="Arial" w:cs="Arial"/>
          <w:iCs/>
          <w:sz w:val="22"/>
        </w:rPr>
        <w:t xml:space="preserve"> été utilisé</w:t>
      </w:r>
      <w:r w:rsidR="00770CE1">
        <w:rPr>
          <w:rFonts w:ascii="Arial" w:hAnsi="Arial" w:cs="Arial"/>
          <w:iCs/>
          <w:sz w:val="22"/>
        </w:rPr>
        <w:t>s</w:t>
      </w:r>
      <w:r w:rsidR="00D47B54">
        <w:rPr>
          <w:rFonts w:ascii="Arial" w:hAnsi="Arial" w:cs="Arial"/>
          <w:iCs/>
          <w:sz w:val="22"/>
        </w:rPr>
        <w:t xml:space="preserve"> pour identifier les facteurs associés à la </w:t>
      </w:r>
      <w:proofErr w:type="spellStart"/>
      <w:r w:rsidR="00D47B54">
        <w:rPr>
          <w:rFonts w:ascii="Arial" w:hAnsi="Arial" w:cs="Arial"/>
          <w:iCs/>
          <w:sz w:val="22"/>
        </w:rPr>
        <w:t>multimorbidité</w:t>
      </w:r>
      <w:proofErr w:type="spellEnd"/>
      <w:r w:rsidR="00D47B54">
        <w:rPr>
          <w:rFonts w:ascii="Arial" w:hAnsi="Arial" w:cs="Arial"/>
          <w:iCs/>
          <w:sz w:val="22"/>
        </w:rPr>
        <w:t xml:space="preserve"> et</w:t>
      </w:r>
      <w:r w:rsidR="00D47B54">
        <w:rPr>
          <w:rFonts w:ascii="Arial" w:hAnsi="Arial" w:cs="Arial"/>
          <w:iCs/>
          <w:sz w:val="22"/>
        </w:rPr>
        <w:t xml:space="preserve"> </w:t>
      </w:r>
      <w:r w:rsidR="00D47B54">
        <w:rPr>
          <w:rFonts w:ascii="Arial" w:hAnsi="Arial" w:cs="Arial"/>
          <w:iCs/>
          <w:sz w:val="22"/>
        </w:rPr>
        <w:t xml:space="preserve">l’association avec la survenue de démence. </w:t>
      </w:r>
    </w:p>
    <w:p w14:paraId="7DB09930" w14:textId="68598D07" w:rsidR="00D47B54" w:rsidRPr="00D47B54" w:rsidRDefault="00A0617F" w:rsidP="00D47B54">
      <w:pPr>
        <w:spacing w:after="0"/>
        <w:ind w:firstLine="0"/>
        <w:rPr>
          <w:rFonts w:ascii="Arial" w:hAnsi="Arial" w:cs="Arial"/>
          <w:iCs/>
          <w:sz w:val="22"/>
        </w:rPr>
      </w:pPr>
      <w:r w:rsidRPr="000D06F1">
        <w:rPr>
          <w:rFonts w:ascii="Arial" w:hAnsi="Arial" w:cs="Arial"/>
          <w:b/>
          <w:bCs/>
          <w:iCs/>
          <w:sz w:val="22"/>
        </w:rPr>
        <w:t>Résultats</w:t>
      </w:r>
      <w:r w:rsidR="00D17BCB" w:rsidRPr="000D06F1">
        <w:rPr>
          <w:rFonts w:ascii="Arial" w:hAnsi="Arial" w:cs="Arial"/>
          <w:b/>
          <w:bCs/>
          <w:iCs/>
          <w:sz w:val="22"/>
        </w:rPr>
        <w:t xml:space="preserve"> : </w:t>
      </w:r>
      <w:r w:rsidR="00D47B54" w:rsidRPr="00D47B54">
        <w:rPr>
          <w:rFonts w:ascii="Arial" w:hAnsi="Arial" w:cs="Arial"/>
          <w:iCs/>
          <w:sz w:val="22"/>
        </w:rPr>
        <w:t xml:space="preserve">Au total, 2002 participants ont été inclus (âge moyen 73,3±6,7 ans, sex-ratio M/F=0,62) </w:t>
      </w:r>
      <w:r w:rsidR="00D47B54" w:rsidRPr="00D47B54">
        <w:rPr>
          <w:rFonts w:ascii="Arial" w:hAnsi="Arial" w:cs="Arial"/>
          <w:iCs/>
          <w:sz w:val="22"/>
        </w:rPr>
        <w:t xml:space="preserve">dont </w:t>
      </w:r>
      <w:r w:rsidR="00D47B54" w:rsidRPr="00D47B54">
        <w:rPr>
          <w:rFonts w:ascii="Arial" w:hAnsi="Arial" w:cs="Arial"/>
          <w:iCs/>
          <w:sz w:val="22"/>
        </w:rPr>
        <w:t>1501 participants (74,9%)</w:t>
      </w:r>
      <w:r w:rsidR="00D47B54" w:rsidRPr="00D47B54">
        <w:rPr>
          <w:rFonts w:ascii="Arial" w:hAnsi="Arial" w:cs="Arial"/>
          <w:iCs/>
          <w:sz w:val="22"/>
        </w:rPr>
        <w:t xml:space="preserve"> avaient des données complètes pour les 12 comorbidités. </w:t>
      </w:r>
      <w:r w:rsidR="00D47B54" w:rsidRPr="00D47B54">
        <w:rPr>
          <w:rFonts w:ascii="Arial" w:hAnsi="Arial" w:cs="Arial"/>
          <w:iCs/>
          <w:sz w:val="22"/>
        </w:rPr>
        <w:t xml:space="preserve">La prévalence de la </w:t>
      </w:r>
      <w:proofErr w:type="spellStart"/>
      <w:r w:rsidR="00D47B54" w:rsidRPr="00D47B54">
        <w:rPr>
          <w:rFonts w:ascii="Arial" w:hAnsi="Arial" w:cs="Arial"/>
          <w:iCs/>
          <w:sz w:val="22"/>
        </w:rPr>
        <w:t>multimorbidité</w:t>
      </w:r>
      <w:proofErr w:type="spellEnd"/>
      <w:r w:rsidR="00D47B54" w:rsidRPr="00D47B54">
        <w:rPr>
          <w:rFonts w:ascii="Arial" w:hAnsi="Arial" w:cs="Arial"/>
          <w:iCs/>
          <w:sz w:val="22"/>
        </w:rPr>
        <w:t xml:space="preserve"> était de 69,8% (IC95% : 67,4–72,1). Elle était associée au sexe (</w:t>
      </w:r>
      <w:proofErr w:type="spellStart"/>
      <w:r w:rsidR="00D47B54" w:rsidRPr="00D47B54">
        <w:rPr>
          <w:rFonts w:ascii="Arial" w:hAnsi="Arial" w:cs="Arial"/>
          <w:iCs/>
          <w:sz w:val="22"/>
        </w:rPr>
        <w:t>ORa</w:t>
      </w:r>
      <w:proofErr w:type="spellEnd"/>
      <w:r w:rsidR="00D47B54" w:rsidRPr="00D47B54">
        <w:rPr>
          <w:rFonts w:ascii="Arial" w:hAnsi="Arial" w:cs="Arial"/>
          <w:iCs/>
          <w:sz w:val="22"/>
        </w:rPr>
        <w:t>=1,58), à l’âge (</w:t>
      </w:r>
      <w:proofErr w:type="spellStart"/>
      <w:r w:rsidR="00D47B54" w:rsidRPr="00D47B54">
        <w:rPr>
          <w:rFonts w:ascii="Arial" w:hAnsi="Arial" w:cs="Arial"/>
          <w:iCs/>
          <w:sz w:val="22"/>
        </w:rPr>
        <w:t>ORa</w:t>
      </w:r>
      <w:proofErr w:type="spellEnd"/>
      <w:r w:rsidR="00D47B54" w:rsidRPr="00D47B54">
        <w:rPr>
          <w:rFonts w:ascii="Arial" w:hAnsi="Arial" w:cs="Arial"/>
          <w:iCs/>
          <w:sz w:val="22"/>
        </w:rPr>
        <w:t>=2,75), à la fragilité (</w:t>
      </w:r>
      <w:proofErr w:type="spellStart"/>
      <w:r w:rsidR="00D47B54" w:rsidRPr="00D47B54">
        <w:rPr>
          <w:rFonts w:ascii="Arial" w:hAnsi="Arial" w:cs="Arial"/>
          <w:iCs/>
          <w:sz w:val="22"/>
        </w:rPr>
        <w:t>ORa</w:t>
      </w:r>
      <w:proofErr w:type="spellEnd"/>
      <w:r w:rsidR="00D47B54" w:rsidRPr="00D47B54">
        <w:rPr>
          <w:rFonts w:ascii="Arial" w:hAnsi="Arial" w:cs="Arial"/>
          <w:iCs/>
          <w:sz w:val="22"/>
        </w:rPr>
        <w:t>=1,71), à l’activité physique (</w:t>
      </w:r>
      <w:proofErr w:type="spellStart"/>
      <w:r w:rsidR="00D47B54" w:rsidRPr="00D47B54">
        <w:rPr>
          <w:rFonts w:ascii="Arial" w:hAnsi="Arial" w:cs="Arial"/>
          <w:iCs/>
          <w:sz w:val="22"/>
        </w:rPr>
        <w:t>ORa</w:t>
      </w:r>
      <w:proofErr w:type="spellEnd"/>
      <w:r w:rsidR="00D47B54" w:rsidRPr="00D47B54">
        <w:rPr>
          <w:rFonts w:ascii="Arial" w:hAnsi="Arial" w:cs="Arial"/>
          <w:iCs/>
          <w:sz w:val="22"/>
        </w:rPr>
        <w:t>=0,73) et à l’obésité abdominale (</w:t>
      </w:r>
      <w:proofErr w:type="spellStart"/>
      <w:r w:rsidR="00D47B54" w:rsidRPr="00D47B54">
        <w:rPr>
          <w:rFonts w:ascii="Arial" w:hAnsi="Arial" w:cs="Arial"/>
          <w:iCs/>
          <w:sz w:val="22"/>
        </w:rPr>
        <w:t>ORa</w:t>
      </w:r>
      <w:proofErr w:type="spellEnd"/>
      <w:r w:rsidR="00D47B54" w:rsidRPr="00D47B54">
        <w:rPr>
          <w:rFonts w:ascii="Arial" w:hAnsi="Arial" w:cs="Arial"/>
          <w:iCs/>
          <w:sz w:val="22"/>
        </w:rPr>
        <w:t xml:space="preserve">=1,35). </w:t>
      </w:r>
      <w:r w:rsidR="00D47B54">
        <w:rPr>
          <w:rFonts w:ascii="Arial" w:hAnsi="Arial" w:cs="Arial"/>
          <w:iCs/>
          <w:sz w:val="22"/>
        </w:rPr>
        <w:t>L</w:t>
      </w:r>
      <w:r w:rsidR="00D47B54" w:rsidRPr="00D47B54">
        <w:rPr>
          <w:rFonts w:ascii="Arial" w:hAnsi="Arial" w:cs="Arial"/>
          <w:iCs/>
          <w:sz w:val="22"/>
        </w:rPr>
        <w:t xml:space="preserve">a présence de </w:t>
      </w:r>
      <w:proofErr w:type="spellStart"/>
      <w:r w:rsidR="00D47B54" w:rsidRPr="00D47B54">
        <w:rPr>
          <w:rFonts w:ascii="Arial" w:hAnsi="Arial" w:cs="Arial"/>
          <w:iCs/>
          <w:sz w:val="22"/>
        </w:rPr>
        <w:t>multimorbidité</w:t>
      </w:r>
      <w:proofErr w:type="spellEnd"/>
      <w:r w:rsidR="00D47B54" w:rsidRPr="00D47B54">
        <w:rPr>
          <w:rFonts w:ascii="Arial" w:hAnsi="Arial" w:cs="Arial"/>
          <w:iCs/>
          <w:sz w:val="22"/>
        </w:rPr>
        <w:t xml:space="preserve"> </w:t>
      </w:r>
      <w:r w:rsidR="00D47B54">
        <w:rPr>
          <w:rFonts w:ascii="Arial" w:hAnsi="Arial" w:cs="Arial"/>
          <w:iCs/>
          <w:sz w:val="22"/>
        </w:rPr>
        <w:t xml:space="preserve">à </w:t>
      </w:r>
      <w:r w:rsidR="00D47B54">
        <w:rPr>
          <w:rFonts w:ascii="Arial" w:hAnsi="Arial" w:cs="Arial"/>
          <w:iCs/>
          <w:sz w:val="22"/>
        </w:rPr>
        <w:lastRenderedPageBreak/>
        <w:t xml:space="preserve">l’inclusion </w:t>
      </w:r>
      <w:r w:rsidR="00D47B54" w:rsidRPr="00D47B54">
        <w:rPr>
          <w:rFonts w:ascii="Arial" w:hAnsi="Arial" w:cs="Arial"/>
          <w:iCs/>
          <w:sz w:val="22"/>
        </w:rPr>
        <w:t xml:space="preserve">n’était pas associée à la mortalité </w:t>
      </w:r>
      <w:r w:rsidR="00D47B54">
        <w:rPr>
          <w:rFonts w:ascii="Arial" w:hAnsi="Arial" w:cs="Arial"/>
          <w:iCs/>
          <w:sz w:val="22"/>
        </w:rPr>
        <w:t xml:space="preserve">lors du suivi </w:t>
      </w:r>
      <w:r w:rsidR="00D47B54" w:rsidRPr="00D47B54">
        <w:rPr>
          <w:rFonts w:ascii="Arial" w:hAnsi="Arial" w:cs="Arial"/>
          <w:iCs/>
          <w:sz w:val="22"/>
        </w:rPr>
        <w:t xml:space="preserve">(p=0,20), </w:t>
      </w:r>
      <w:r w:rsidR="00D47B54">
        <w:rPr>
          <w:rFonts w:ascii="Arial" w:hAnsi="Arial" w:cs="Arial"/>
          <w:iCs/>
          <w:sz w:val="22"/>
        </w:rPr>
        <w:t xml:space="preserve">cependant </w:t>
      </w:r>
      <w:r w:rsidR="00D47B54" w:rsidRPr="00D47B54">
        <w:rPr>
          <w:rFonts w:ascii="Arial" w:hAnsi="Arial" w:cs="Arial"/>
          <w:iCs/>
          <w:sz w:val="22"/>
        </w:rPr>
        <w:t>elle semblait augment</w:t>
      </w:r>
      <w:r w:rsidR="00D47B54">
        <w:rPr>
          <w:rFonts w:ascii="Arial" w:hAnsi="Arial" w:cs="Arial"/>
          <w:iCs/>
          <w:sz w:val="22"/>
        </w:rPr>
        <w:t>er</w:t>
      </w:r>
      <w:r w:rsidR="00D47B54" w:rsidRPr="00D47B54">
        <w:rPr>
          <w:rFonts w:ascii="Arial" w:hAnsi="Arial" w:cs="Arial"/>
          <w:iCs/>
          <w:sz w:val="22"/>
        </w:rPr>
        <w:t xml:space="preserve"> le risque de </w:t>
      </w:r>
      <w:r w:rsidR="00D47B54">
        <w:rPr>
          <w:rFonts w:ascii="Arial" w:hAnsi="Arial" w:cs="Arial"/>
          <w:iCs/>
          <w:sz w:val="22"/>
        </w:rPr>
        <w:t xml:space="preserve">survenue de </w:t>
      </w:r>
      <w:r w:rsidR="00D47B54" w:rsidRPr="00D47B54">
        <w:rPr>
          <w:rFonts w:ascii="Arial" w:hAnsi="Arial" w:cs="Arial"/>
          <w:iCs/>
          <w:sz w:val="22"/>
        </w:rPr>
        <w:t>démence (SHR=1,88).</w:t>
      </w:r>
    </w:p>
    <w:p w14:paraId="01323749" w14:textId="4976C611" w:rsidR="00770CE1" w:rsidRPr="00770CE1" w:rsidRDefault="00A0617F" w:rsidP="00770CE1">
      <w:pPr>
        <w:autoSpaceDE w:val="0"/>
        <w:autoSpaceDN w:val="0"/>
        <w:adjustRightInd w:val="0"/>
        <w:spacing w:after="0"/>
        <w:ind w:firstLine="0"/>
        <w:rPr>
          <w:rFonts w:ascii="Arial" w:hAnsi="Arial" w:cs="Arial"/>
          <w:iCs/>
          <w:sz w:val="22"/>
        </w:rPr>
      </w:pPr>
      <w:r w:rsidRPr="000D06F1">
        <w:rPr>
          <w:rFonts w:ascii="Arial" w:hAnsi="Arial" w:cs="Arial"/>
          <w:b/>
          <w:bCs/>
          <w:sz w:val="22"/>
        </w:rPr>
        <w:t>Conclusion</w:t>
      </w:r>
      <w:r w:rsidR="00D17BCB" w:rsidRPr="000D06F1">
        <w:rPr>
          <w:rFonts w:ascii="Arial" w:hAnsi="Arial" w:cs="Arial"/>
          <w:b/>
          <w:bCs/>
          <w:sz w:val="22"/>
        </w:rPr>
        <w:t> :</w:t>
      </w:r>
      <w:r w:rsidR="00770CE1">
        <w:rPr>
          <w:rFonts w:ascii="Arial" w:hAnsi="Arial" w:cs="Arial"/>
          <w:b/>
          <w:bCs/>
          <w:sz w:val="22"/>
        </w:rPr>
        <w:t xml:space="preserve"> </w:t>
      </w:r>
      <w:r w:rsidR="00770CE1" w:rsidRPr="00770CE1">
        <w:rPr>
          <w:rFonts w:ascii="Arial" w:hAnsi="Arial" w:cs="Arial"/>
          <w:iCs/>
          <w:sz w:val="22"/>
        </w:rPr>
        <w:t xml:space="preserve">Les résultats confirment une forte prévalence de la </w:t>
      </w:r>
      <w:proofErr w:type="spellStart"/>
      <w:r w:rsidR="00770CE1" w:rsidRPr="00770CE1">
        <w:rPr>
          <w:rFonts w:ascii="Arial" w:hAnsi="Arial" w:cs="Arial"/>
          <w:iCs/>
          <w:sz w:val="22"/>
        </w:rPr>
        <w:t>multimorbidité</w:t>
      </w:r>
      <w:proofErr w:type="spellEnd"/>
      <w:r w:rsidR="00770CE1" w:rsidRPr="00770CE1">
        <w:rPr>
          <w:rFonts w:ascii="Arial" w:hAnsi="Arial" w:cs="Arial"/>
          <w:iCs/>
          <w:sz w:val="22"/>
        </w:rPr>
        <w:t xml:space="preserve"> parmi ces populations âgées. En raison de la forte prévalence et du faible accès aux soins de santé, ces données sont importantes pour la prise en charge médicale des comorbidités dans les populations âgées d'Afrique subsaharienne.  </w:t>
      </w:r>
    </w:p>
    <w:p w14:paraId="08A370FC" w14:textId="77777777" w:rsidR="00770CE1" w:rsidRPr="000D06F1" w:rsidRDefault="00770CE1" w:rsidP="000D06F1">
      <w:pPr>
        <w:autoSpaceDE w:val="0"/>
        <w:autoSpaceDN w:val="0"/>
        <w:adjustRightInd w:val="0"/>
        <w:spacing w:after="0"/>
        <w:ind w:firstLine="0"/>
        <w:rPr>
          <w:rFonts w:ascii="Arial" w:hAnsi="Arial" w:cs="Arial"/>
          <w:sz w:val="22"/>
        </w:rPr>
      </w:pPr>
    </w:p>
    <w:p w14:paraId="5DB6D7FF" w14:textId="77777777" w:rsidR="00770CE1" w:rsidRDefault="00682292" w:rsidP="00770CE1">
      <w:pPr>
        <w:ind w:firstLine="0"/>
        <w:jc w:val="left"/>
        <w:rPr>
          <w:rFonts w:ascii="Arial" w:hAnsi="Arial" w:cs="Arial"/>
          <w:sz w:val="22"/>
        </w:rPr>
      </w:pPr>
      <w:r w:rsidRPr="000D06F1">
        <w:rPr>
          <w:rFonts w:ascii="Arial" w:hAnsi="Arial" w:cs="Arial"/>
          <w:b/>
          <w:bCs/>
          <w:sz w:val="22"/>
        </w:rPr>
        <w:t>Mots clés</w:t>
      </w:r>
      <w:r w:rsidR="00A0617F" w:rsidRPr="000D06F1">
        <w:rPr>
          <w:rFonts w:ascii="Arial" w:hAnsi="Arial" w:cs="Arial"/>
          <w:b/>
          <w:bCs/>
          <w:sz w:val="22"/>
        </w:rPr>
        <w:t xml:space="preserve"> : </w:t>
      </w:r>
      <w:r w:rsidR="00CD67F8" w:rsidRPr="000D06F1">
        <w:rPr>
          <w:rFonts w:ascii="Arial" w:hAnsi="Arial" w:cs="Arial"/>
          <w:sz w:val="22"/>
        </w:rPr>
        <w:t>P</w:t>
      </w:r>
      <w:r w:rsidR="000D06F1">
        <w:rPr>
          <w:rFonts w:ascii="Arial" w:hAnsi="Arial" w:cs="Arial"/>
          <w:sz w:val="22"/>
        </w:rPr>
        <w:t>révalence</w:t>
      </w:r>
      <w:r w:rsidR="00CD67F8" w:rsidRPr="000D06F1">
        <w:rPr>
          <w:rFonts w:ascii="Arial" w:hAnsi="Arial" w:cs="Arial"/>
          <w:sz w:val="22"/>
        </w:rPr>
        <w:t xml:space="preserve">, </w:t>
      </w:r>
      <w:r w:rsidR="000D06F1">
        <w:rPr>
          <w:rFonts w:ascii="Arial" w:hAnsi="Arial" w:cs="Arial"/>
          <w:sz w:val="22"/>
        </w:rPr>
        <w:t>Multimorbidité</w:t>
      </w:r>
      <w:r w:rsidR="00CD67F8" w:rsidRPr="000D06F1">
        <w:rPr>
          <w:rFonts w:ascii="Arial" w:hAnsi="Arial" w:cs="Arial"/>
          <w:sz w:val="22"/>
        </w:rPr>
        <w:t xml:space="preserve">, </w:t>
      </w:r>
      <w:r w:rsidR="000D06F1">
        <w:rPr>
          <w:rFonts w:ascii="Arial" w:hAnsi="Arial" w:cs="Arial"/>
          <w:sz w:val="22"/>
        </w:rPr>
        <w:t>Mortalité</w:t>
      </w:r>
      <w:r w:rsidR="00CD67F8" w:rsidRPr="000D06F1">
        <w:rPr>
          <w:rFonts w:ascii="Arial" w:hAnsi="Arial" w:cs="Arial"/>
          <w:sz w:val="22"/>
        </w:rPr>
        <w:t xml:space="preserve">, </w:t>
      </w:r>
      <w:r w:rsidR="000D06F1">
        <w:rPr>
          <w:rFonts w:ascii="Arial" w:hAnsi="Arial" w:cs="Arial"/>
          <w:sz w:val="22"/>
        </w:rPr>
        <w:t>Personnes âgées</w:t>
      </w:r>
      <w:r w:rsidR="00CD67F8" w:rsidRPr="000D06F1">
        <w:rPr>
          <w:rFonts w:ascii="Arial" w:hAnsi="Arial" w:cs="Arial"/>
          <w:sz w:val="22"/>
        </w:rPr>
        <w:t xml:space="preserve">, </w:t>
      </w:r>
      <w:r w:rsidR="000D06F1">
        <w:rPr>
          <w:rFonts w:ascii="Arial" w:hAnsi="Arial" w:cs="Arial"/>
          <w:sz w:val="22"/>
        </w:rPr>
        <w:t>Afrique</w:t>
      </w:r>
      <w:r w:rsidR="00CD67F8" w:rsidRPr="000D06F1">
        <w:rPr>
          <w:rFonts w:ascii="Arial" w:hAnsi="Arial" w:cs="Arial"/>
          <w:sz w:val="22"/>
        </w:rPr>
        <w:t>.</w:t>
      </w:r>
    </w:p>
    <w:p w14:paraId="7B75EADB" w14:textId="5ADCA51B" w:rsidR="00770CE1" w:rsidRPr="00770CE1" w:rsidRDefault="000D06F1" w:rsidP="00770CE1">
      <w:pPr>
        <w:ind w:firstLine="0"/>
        <w:jc w:val="left"/>
        <w:rPr>
          <w:rFonts w:ascii="Arial" w:hAnsi="Arial" w:cs="Arial"/>
          <w:sz w:val="22"/>
        </w:rPr>
      </w:pPr>
      <w:bookmarkStart w:id="3" w:name="_GoBack"/>
      <w:bookmarkEnd w:id="3"/>
      <w:r>
        <w:rPr>
          <w:rFonts w:ascii="Arial" w:hAnsi="Arial" w:cs="Arial"/>
          <w:b/>
          <w:bCs/>
          <w:sz w:val="22"/>
        </w:rPr>
        <w:t>Commentaires</w:t>
      </w:r>
      <w:r w:rsidRPr="000D06F1">
        <w:rPr>
          <w:rFonts w:ascii="Arial" w:hAnsi="Arial" w:cs="Arial"/>
          <w:b/>
          <w:bCs/>
          <w:sz w:val="22"/>
        </w:rPr>
        <w:t xml:space="preserve"> :</w:t>
      </w:r>
      <w:r>
        <w:rPr>
          <w:rFonts w:ascii="Arial" w:hAnsi="Arial" w:cs="Arial"/>
          <w:b/>
          <w:bCs/>
          <w:sz w:val="22"/>
        </w:rPr>
        <w:t xml:space="preserve"> </w:t>
      </w:r>
      <w:r w:rsidR="00770CE1" w:rsidRPr="00770CE1">
        <w:rPr>
          <w:rFonts w:ascii="Arial" w:hAnsi="Arial" w:cs="Arial"/>
          <w:iCs/>
          <w:sz w:val="22"/>
        </w:rPr>
        <w:t>« Les auteurs déclarent ne pas avoir de liens d'intérêts »</w:t>
      </w:r>
    </w:p>
    <w:p w14:paraId="52015945" w14:textId="2AA7C60B" w:rsidR="000D06F1" w:rsidRPr="00770CE1" w:rsidRDefault="000D06F1" w:rsidP="000D06F1">
      <w:pPr>
        <w:ind w:firstLine="0"/>
        <w:jc w:val="left"/>
        <w:rPr>
          <w:rFonts w:ascii="Arial" w:hAnsi="Arial" w:cs="Arial"/>
          <w:sz w:val="22"/>
          <w:lang w:val="fr-FR"/>
        </w:rPr>
      </w:pPr>
    </w:p>
    <w:sectPr w:rsidR="000D06F1" w:rsidRPr="00770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98D"/>
    <w:multiLevelType w:val="hybridMultilevel"/>
    <w:tmpl w:val="859C51CE"/>
    <w:lvl w:ilvl="0" w:tplc="74205384">
      <w:start w:val="1"/>
      <w:numFmt w:val="decimal"/>
      <w:lvlText w:val="%1-"/>
      <w:lvlJc w:val="left"/>
      <w:pPr>
        <w:ind w:left="643" w:hanging="360"/>
      </w:pPr>
      <w:rPr>
        <w:rFonts w:cs="Times New Roman" w:hint="default"/>
      </w:rPr>
    </w:lvl>
    <w:lvl w:ilvl="1" w:tplc="040C0019" w:tentative="1">
      <w:start w:val="1"/>
      <w:numFmt w:val="lowerLetter"/>
      <w:lvlText w:val="%2."/>
      <w:lvlJc w:val="left"/>
      <w:pPr>
        <w:ind w:left="1363" w:hanging="360"/>
      </w:pPr>
      <w:rPr>
        <w:rFonts w:cs="Times New Roman"/>
      </w:rPr>
    </w:lvl>
    <w:lvl w:ilvl="2" w:tplc="040C001B" w:tentative="1">
      <w:start w:val="1"/>
      <w:numFmt w:val="lowerRoman"/>
      <w:lvlText w:val="%3."/>
      <w:lvlJc w:val="right"/>
      <w:pPr>
        <w:ind w:left="2083" w:hanging="180"/>
      </w:pPr>
      <w:rPr>
        <w:rFonts w:cs="Times New Roman"/>
      </w:rPr>
    </w:lvl>
    <w:lvl w:ilvl="3" w:tplc="040C000F" w:tentative="1">
      <w:start w:val="1"/>
      <w:numFmt w:val="decimal"/>
      <w:lvlText w:val="%4."/>
      <w:lvlJc w:val="left"/>
      <w:pPr>
        <w:ind w:left="2803" w:hanging="360"/>
      </w:pPr>
      <w:rPr>
        <w:rFonts w:cs="Times New Roman"/>
      </w:rPr>
    </w:lvl>
    <w:lvl w:ilvl="4" w:tplc="040C0019" w:tentative="1">
      <w:start w:val="1"/>
      <w:numFmt w:val="lowerLetter"/>
      <w:lvlText w:val="%5."/>
      <w:lvlJc w:val="left"/>
      <w:pPr>
        <w:ind w:left="3523" w:hanging="360"/>
      </w:pPr>
      <w:rPr>
        <w:rFonts w:cs="Times New Roman"/>
      </w:rPr>
    </w:lvl>
    <w:lvl w:ilvl="5" w:tplc="040C001B" w:tentative="1">
      <w:start w:val="1"/>
      <w:numFmt w:val="lowerRoman"/>
      <w:lvlText w:val="%6."/>
      <w:lvlJc w:val="right"/>
      <w:pPr>
        <w:ind w:left="4243" w:hanging="180"/>
      </w:pPr>
      <w:rPr>
        <w:rFonts w:cs="Times New Roman"/>
      </w:rPr>
    </w:lvl>
    <w:lvl w:ilvl="6" w:tplc="040C000F" w:tentative="1">
      <w:start w:val="1"/>
      <w:numFmt w:val="decimal"/>
      <w:lvlText w:val="%7."/>
      <w:lvlJc w:val="left"/>
      <w:pPr>
        <w:ind w:left="4963" w:hanging="360"/>
      </w:pPr>
      <w:rPr>
        <w:rFonts w:cs="Times New Roman"/>
      </w:rPr>
    </w:lvl>
    <w:lvl w:ilvl="7" w:tplc="040C0019" w:tentative="1">
      <w:start w:val="1"/>
      <w:numFmt w:val="lowerLetter"/>
      <w:lvlText w:val="%8."/>
      <w:lvlJc w:val="left"/>
      <w:pPr>
        <w:ind w:left="5683" w:hanging="360"/>
      </w:pPr>
      <w:rPr>
        <w:rFonts w:cs="Times New Roman"/>
      </w:rPr>
    </w:lvl>
    <w:lvl w:ilvl="8" w:tplc="040C001B" w:tentative="1">
      <w:start w:val="1"/>
      <w:numFmt w:val="lowerRoman"/>
      <w:lvlText w:val="%9."/>
      <w:lvlJc w:val="right"/>
      <w:pPr>
        <w:ind w:left="640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0D06F1"/>
    <w:rsid w:val="00175FFF"/>
    <w:rsid w:val="00196004"/>
    <w:rsid w:val="00291BC8"/>
    <w:rsid w:val="00377AD8"/>
    <w:rsid w:val="003B65CC"/>
    <w:rsid w:val="00402F43"/>
    <w:rsid w:val="004166D7"/>
    <w:rsid w:val="004713AA"/>
    <w:rsid w:val="004E6AC9"/>
    <w:rsid w:val="00682292"/>
    <w:rsid w:val="00713667"/>
    <w:rsid w:val="0072202D"/>
    <w:rsid w:val="00770CE1"/>
    <w:rsid w:val="00890086"/>
    <w:rsid w:val="009F6204"/>
    <w:rsid w:val="00A0617F"/>
    <w:rsid w:val="00AC6F76"/>
    <w:rsid w:val="00BB2FF7"/>
    <w:rsid w:val="00C07057"/>
    <w:rsid w:val="00CD67F8"/>
    <w:rsid w:val="00CF799C"/>
    <w:rsid w:val="00D17BCB"/>
    <w:rsid w:val="00D47B54"/>
    <w:rsid w:val="00D71418"/>
    <w:rsid w:val="00F85EBC"/>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 w:type="paragraph" w:customStyle="1" w:styleId="Paragraphedeliste1">
    <w:name w:val="Paragraphe de liste1"/>
    <w:basedOn w:val="Normal"/>
    <w:uiPriority w:val="34"/>
    <w:qFormat/>
    <w:rsid w:val="00D47B54"/>
    <w:pPr>
      <w:spacing w:after="200" w:line="276" w:lineRule="auto"/>
      <w:ind w:left="720" w:firstLine="0"/>
      <w:contextualSpacing/>
      <w:jc w:val="left"/>
    </w:pPr>
    <w:rPr>
      <w:rFonts w:ascii="Calibri" w:eastAsia="Times New Roman" w:hAnsi="Calibri"/>
      <w:sz w:val="22"/>
      <w:lang w:val="fr-FR"/>
    </w:rPr>
  </w:style>
  <w:style w:type="paragraph" w:styleId="Paragraphedeliste">
    <w:name w:val="List Paragraph"/>
    <w:basedOn w:val="Normal"/>
    <w:uiPriority w:val="34"/>
    <w:qFormat/>
    <w:rsid w:val="00D47B54"/>
    <w:pPr>
      <w:spacing w:after="200" w:line="276" w:lineRule="auto"/>
      <w:ind w:left="720" w:firstLine="0"/>
      <w:contextualSpacing/>
      <w:jc w:val="left"/>
    </w:pPr>
    <w:rPr>
      <w:rFonts w:asciiTheme="minorHAnsi" w:eastAsiaTheme="minorHAnsi" w:hAnsiTheme="minorHAnsi" w:cstheme="minorBid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lliszevounou@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Maelenn Guerchet</cp:lastModifiedBy>
  <cp:revision>2</cp:revision>
  <dcterms:created xsi:type="dcterms:W3CDTF">2025-06-30T21:26:00Z</dcterms:created>
  <dcterms:modified xsi:type="dcterms:W3CDTF">2025-06-30T21:26:00Z</dcterms:modified>
</cp:coreProperties>
</file>