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C0AC" w14:textId="158A7965" w:rsidR="00073A06" w:rsidRDefault="000E31F1" w:rsidP="004875E7">
      <w:pPr>
        <w:spacing w:after="0" w:line="276" w:lineRule="auto"/>
        <w:jc w:val="both"/>
        <w:rPr>
          <w:rFonts w:ascii="Arial" w:hAnsi="Arial" w:cs="Arial"/>
          <w:b/>
          <w:bCs/>
        </w:rPr>
      </w:pPr>
      <w:bookmarkStart w:id="0" w:name="_Hlk197941280"/>
      <w:r w:rsidRPr="004875E7">
        <w:rPr>
          <w:rFonts w:ascii="Arial" w:hAnsi="Arial" w:cs="Arial"/>
          <w:b/>
          <w:bCs/>
        </w:rPr>
        <w:t xml:space="preserve">Prévalence </w:t>
      </w:r>
      <w:r w:rsidR="000D73B2" w:rsidRPr="004875E7">
        <w:rPr>
          <w:rFonts w:ascii="Arial" w:hAnsi="Arial" w:cs="Arial"/>
          <w:b/>
          <w:bCs/>
        </w:rPr>
        <w:t xml:space="preserve">de l’hypertension artérielle et de l’obésité abdominale chez les enseignants dans les préfectures des Lacs et </w:t>
      </w:r>
      <w:r w:rsidR="0050468B" w:rsidRPr="004875E7">
        <w:rPr>
          <w:rFonts w:ascii="Arial" w:hAnsi="Arial" w:cs="Arial"/>
          <w:b/>
          <w:bCs/>
        </w:rPr>
        <w:t xml:space="preserve">Kloto </w:t>
      </w:r>
      <w:r w:rsidR="000D73B2" w:rsidRPr="004875E7">
        <w:rPr>
          <w:rFonts w:ascii="Arial" w:hAnsi="Arial" w:cs="Arial"/>
          <w:b/>
          <w:bCs/>
        </w:rPr>
        <w:t>en 2023</w:t>
      </w:r>
      <w:bookmarkEnd w:id="0"/>
    </w:p>
    <w:p w14:paraId="722B8DD9" w14:textId="6D3ADDC5" w:rsidR="00431552" w:rsidRDefault="00431552" w:rsidP="004875E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60CD1A93" w14:textId="5B42CC31" w:rsidR="007053FC" w:rsidRPr="007053FC" w:rsidRDefault="007053FC" w:rsidP="004875E7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7053FC">
        <w:rPr>
          <w:rFonts w:ascii="Arial" w:hAnsi="Arial" w:cs="Arial"/>
          <w:b/>
          <w:bCs/>
        </w:rPr>
        <w:t>Aného et Kpalimé, T</w:t>
      </w:r>
      <w:r>
        <w:rPr>
          <w:rFonts w:ascii="Arial" w:hAnsi="Arial" w:cs="Arial"/>
          <w:b/>
          <w:bCs/>
        </w:rPr>
        <w:t>OGO</w:t>
      </w:r>
    </w:p>
    <w:p w14:paraId="29C11047" w14:textId="77777777" w:rsidR="00CA499A" w:rsidRDefault="00CA499A" w:rsidP="004875E7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2484F4DD" w14:textId="1B380D45" w:rsidR="000D73B2" w:rsidRDefault="000D73B2" w:rsidP="00FC34E9">
      <w:pPr>
        <w:spacing w:after="0" w:line="276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742ADD">
        <w:rPr>
          <w:rFonts w:ascii="Arial" w:hAnsi="Arial" w:cs="Arial"/>
          <w:sz w:val="20"/>
          <w:szCs w:val="20"/>
          <w:u w:val="single"/>
        </w:rPr>
        <w:t>T</w:t>
      </w:r>
      <w:r w:rsidR="00AC003A" w:rsidRPr="00742ADD">
        <w:rPr>
          <w:rFonts w:ascii="Arial" w:hAnsi="Arial" w:cs="Arial"/>
          <w:sz w:val="20"/>
          <w:szCs w:val="20"/>
          <w:u w:val="single"/>
        </w:rPr>
        <w:t>OSSOU</w:t>
      </w:r>
      <w:r w:rsidR="00742ADD" w:rsidRPr="00742ADD">
        <w:rPr>
          <w:rFonts w:ascii="Arial" w:hAnsi="Arial" w:cs="Arial"/>
          <w:sz w:val="20"/>
          <w:szCs w:val="20"/>
          <w:u w:val="single"/>
        </w:rPr>
        <w:t xml:space="preserve"> Dédé</w:t>
      </w:r>
      <w:r w:rsidR="0050468B" w:rsidRPr="00CA499A">
        <w:rPr>
          <w:rFonts w:ascii="Arial" w:hAnsi="Arial" w:cs="Arial"/>
          <w:sz w:val="20"/>
          <w:szCs w:val="20"/>
          <w:vertAlign w:val="superscript"/>
        </w:rPr>
        <w:t>1,2</w:t>
      </w:r>
      <w:r w:rsidRPr="00CA499A">
        <w:rPr>
          <w:rFonts w:ascii="Arial" w:hAnsi="Arial" w:cs="Arial"/>
          <w:sz w:val="20"/>
          <w:szCs w:val="20"/>
        </w:rPr>
        <w:t xml:space="preserve">, </w:t>
      </w:r>
      <w:r w:rsidR="00AF74A1" w:rsidRPr="00CA499A">
        <w:rPr>
          <w:rFonts w:ascii="Arial" w:hAnsi="Arial" w:cs="Arial"/>
          <w:sz w:val="20"/>
          <w:szCs w:val="20"/>
        </w:rPr>
        <w:t>K</w:t>
      </w:r>
      <w:r w:rsidR="00AC003A">
        <w:rPr>
          <w:rFonts w:ascii="Arial" w:hAnsi="Arial" w:cs="Arial"/>
          <w:sz w:val="20"/>
          <w:szCs w:val="20"/>
        </w:rPr>
        <w:t>OGLO</w:t>
      </w:r>
      <w:r w:rsidR="00742ADD">
        <w:rPr>
          <w:rFonts w:ascii="Arial" w:hAnsi="Arial" w:cs="Arial"/>
          <w:sz w:val="20"/>
          <w:szCs w:val="20"/>
        </w:rPr>
        <w:t xml:space="preserve"> </w:t>
      </w:r>
      <w:r w:rsidR="00742ADD" w:rsidRPr="00CA499A">
        <w:rPr>
          <w:rFonts w:ascii="Arial" w:hAnsi="Arial" w:cs="Arial"/>
          <w:sz w:val="20"/>
          <w:szCs w:val="20"/>
        </w:rPr>
        <w:t xml:space="preserve">Gérard </w:t>
      </w:r>
      <w:r w:rsidR="0050468B" w:rsidRPr="00CA499A">
        <w:rPr>
          <w:rFonts w:ascii="Arial" w:hAnsi="Arial" w:cs="Arial"/>
          <w:sz w:val="20"/>
          <w:szCs w:val="20"/>
          <w:vertAlign w:val="superscript"/>
        </w:rPr>
        <w:t>3</w:t>
      </w:r>
      <w:r w:rsidRPr="00CA499A">
        <w:rPr>
          <w:rFonts w:ascii="Arial" w:hAnsi="Arial" w:cs="Arial"/>
          <w:sz w:val="20"/>
          <w:szCs w:val="20"/>
        </w:rPr>
        <w:t>, K</w:t>
      </w:r>
      <w:r w:rsidR="00AC003A">
        <w:rPr>
          <w:rFonts w:ascii="Arial" w:hAnsi="Arial" w:cs="Arial"/>
          <w:sz w:val="20"/>
          <w:szCs w:val="20"/>
        </w:rPr>
        <w:t>ONU</w:t>
      </w:r>
      <w:r w:rsidR="00742ADD">
        <w:rPr>
          <w:rFonts w:ascii="Arial" w:hAnsi="Arial" w:cs="Arial"/>
          <w:sz w:val="20"/>
          <w:szCs w:val="20"/>
        </w:rPr>
        <w:t xml:space="preserve"> Y </w:t>
      </w:r>
      <w:r w:rsidR="00742ADD" w:rsidRPr="00CA499A">
        <w:rPr>
          <w:rFonts w:ascii="Arial" w:hAnsi="Arial" w:cs="Arial"/>
          <w:sz w:val="20"/>
          <w:szCs w:val="20"/>
        </w:rPr>
        <w:t>Rodion</w:t>
      </w:r>
      <w:r w:rsidR="0050468B" w:rsidRPr="00CA499A">
        <w:rPr>
          <w:rFonts w:ascii="Arial" w:hAnsi="Arial" w:cs="Arial"/>
          <w:sz w:val="20"/>
          <w:szCs w:val="20"/>
          <w:vertAlign w:val="superscript"/>
        </w:rPr>
        <w:t>3</w:t>
      </w:r>
      <w:r w:rsidRPr="00CA499A">
        <w:rPr>
          <w:rFonts w:ascii="Arial" w:hAnsi="Arial" w:cs="Arial"/>
          <w:sz w:val="20"/>
          <w:szCs w:val="20"/>
        </w:rPr>
        <w:t>,</w:t>
      </w:r>
      <w:r w:rsidR="00AC003A">
        <w:rPr>
          <w:rFonts w:ascii="Arial" w:hAnsi="Arial" w:cs="Arial"/>
          <w:sz w:val="20"/>
          <w:szCs w:val="20"/>
        </w:rPr>
        <w:t xml:space="preserve"> </w:t>
      </w:r>
      <w:r w:rsidR="00AF74A1" w:rsidRPr="00CA499A">
        <w:rPr>
          <w:rFonts w:ascii="Arial" w:hAnsi="Arial" w:cs="Arial"/>
          <w:sz w:val="20"/>
          <w:szCs w:val="20"/>
        </w:rPr>
        <w:t>T</w:t>
      </w:r>
      <w:r w:rsidR="00AC003A">
        <w:rPr>
          <w:rFonts w:ascii="Arial" w:hAnsi="Arial" w:cs="Arial"/>
          <w:sz w:val="20"/>
          <w:szCs w:val="20"/>
        </w:rPr>
        <w:t>CHANKONI</w:t>
      </w:r>
      <w:r w:rsidR="00742ADD">
        <w:rPr>
          <w:rFonts w:ascii="Arial" w:hAnsi="Arial" w:cs="Arial"/>
          <w:sz w:val="20"/>
          <w:szCs w:val="20"/>
        </w:rPr>
        <w:t xml:space="preserve"> Martin</w:t>
      </w:r>
      <w:r w:rsidR="0050468B" w:rsidRPr="00CA499A">
        <w:rPr>
          <w:rFonts w:ascii="Arial" w:hAnsi="Arial" w:cs="Arial"/>
          <w:sz w:val="20"/>
          <w:szCs w:val="20"/>
          <w:vertAlign w:val="superscript"/>
        </w:rPr>
        <w:t>2,3</w:t>
      </w:r>
      <w:r w:rsidR="00AF74A1" w:rsidRPr="00CA499A">
        <w:rPr>
          <w:rFonts w:ascii="Arial" w:hAnsi="Arial" w:cs="Arial"/>
          <w:sz w:val="20"/>
          <w:szCs w:val="20"/>
        </w:rPr>
        <w:t xml:space="preserve">, </w:t>
      </w:r>
      <w:r w:rsidRPr="00CA499A">
        <w:rPr>
          <w:rFonts w:ascii="Arial" w:hAnsi="Arial" w:cs="Arial"/>
          <w:sz w:val="20"/>
          <w:szCs w:val="20"/>
        </w:rPr>
        <w:t>E</w:t>
      </w:r>
      <w:r w:rsidR="00AC003A">
        <w:rPr>
          <w:rFonts w:ascii="Arial" w:hAnsi="Arial" w:cs="Arial"/>
          <w:sz w:val="20"/>
          <w:szCs w:val="20"/>
        </w:rPr>
        <w:t>KOUEVI</w:t>
      </w:r>
      <w:r w:rsidR="00742ADD">
        <w:rPr>
          <w:rFonts w:ascii="Arial" w:hAnsi="Arial" w:cs="Arial"/>
          <w:sz w:val="20"/>
          <w:szCs w:val="20"/>
        </w:rPr>
        <w:t xml:space="preserve"> K Didier</w:t>
      </w:r>
      <w:r w:rsidR="0050468B" w:rsidRPr="00CA499A">
        <w:rPr>
          <w:rFonts w:ascii="Arial" w:hAnsi="Arial" w:cs="Arial"/>
          <w:sz w:val="20"/>
          <w:szCs w:val="20"/>
          <w:vertAlign w:val="superscript"/>
        </w:rPr>
        <w:t>1,3</w:t>
      </w:r>
    </w:p>
    <w:p w14:paraId="2C2CC1D4" w14:textId="77777777" w:rsidR="00742ADD" w:rsidRPr="00AC003A" w:rsidRDefault="00742ADD" w:rsidP="00FC34E9">
      <w:pPr>
        <w:spacing w:after="0" w:line="276" w:lineRule="auto"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235244BA" w14:textId="07F4EAFE" w:rsidR="000D73B2" w:rsidRPr="00FC34E9" w:rsidRDefault="004875E7" w:rsidP="00FC34E9">
      <w:pPr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CA499A"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C34E9">
        <w:rPr>
          <w:rFonts w:ascii="Arial" w:hAnsi="Arial" w:cs="Arial"/>
          <w:i/>
          <w:iCs/>
          <w:sz w:val="20"/>
          <w:szCs w:val="20"/>
        </w:rPr>
        <w:t xml:space="preserve">Université de Lomé, </w:t>
      </w:r>
      <w:r w:rsidR="00742ADD" w:rsidRPr="00FC34E9">
        <w:rPr>
          <w:rFonts w:ascii="Arial" w:hAnsi="Arial" w:cs="Arial"/>
          <w:i/>
          <w:iCs/>
          <w:sz w:val="20"/>
          <w:szCs w:val="20"/>
        </w:rPr>
        <w:t xml:space="preserve">Centre de Formation et de Recherche en Santé Publique (CFRSP), </w:t>
      </w:r>
      <w:r w:rsidR="005D5AFC" w:rsidRPr="00FC34E9">
        <w:rPr>
          <w:rFonts w:ascii="Arial" w:hAnsi="Arial" w:cs="Arial"/>
          <w:i/>
          <w:iCs/>
          <w:sz w:val="20"/>
          <w:szCs w:val="20"/>
        </w:rPr>
        <w:t>Lomé, Togo</w:t>
      </w:r>
    </w:p>
    <w:p w14:paraId="620CABA8" w14:textId="1EED8385" w:rsidR="000D73B2" w:rsidRPr="00FC34E9" w:rsidRDefault="004875E7" w:rsidP="00FC5E28">
      <w:pPr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C34E9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Pr="00FC34E9">
        <w:rPr>
          <w:rFonts w:ascii="Arial" w:hAnsi="Arial" w:cs="Arial"/>
          <w:i/>
          <w:iCs/>
          <w:sz w:val="20"/>
          <w:szCs w:val="20"/>
        </w:rPr>
        <w:t xml:space="preserve"> </w:t>
      </w:r>
      <w:r w:rsidR="0050468B" w:rsidRPr="00FC34E9">
        <w:rPr>
          <w:rFonts w:ascii="Arial" w:hAnsi="Arial" w:cs="Arial"/>
          <w:i/>
          <w:iCs/>
          <w:sz w:val="20"/>
          <w:szCs w:val="20"/>
          <w:lang w:val="en-US"/>
        </w:rPr>
        <w:t>Univ</w:t>
      </w:r>
      <w:r w:rsidR="00FC34E9" w:rsidRPr="00FC34E9">
        <w:rPr>
          <w:rFonts w:ascii="Arial" w:hAnsi="Arial" w:cs="Arial"/>
          <w:i/>
          <w:iCs/>
          <w:sz w:val="20"/>
          <w:szCs w:val="20"/>
          <w:lang w:val="en-US"/>
        </w:rPr>
        <w:t>ersité de</w:t>
      </w:r>
      <w:r w:rsidR="0050468B" w:rsidRPr="00FC34E9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="0050468B" w:rsidRPr="00FC34E9">
        <w:rPr>
          <w:rFonts w:ascii="Arial" w:hAnsi="Arial" w:cs="Arial"/>
          <w:i/>
          <w:iCs/>
          <w:sz w:val="20"/>
          <w:szCs w:val="20"/>
        </w:rPr>
        <w:t>Limoge</w:t>
      </w:r>
      <w:r w:rsidR="00FC34E9" w:rsidRPr="00FC34E9">
        <w:rPr>
          <w:rFonts w:ascii="Arial" w:hAnsi="Arial" w:cs="Arial"/>
          <w:i/>
          <w:iCs/>
          <w:sz w:val="20"/>
          <w:szCs w:val="20"/>
        </w:rPr>
        <w:t>s</w:t>
      </w:r>
      <w:r w:rsidR="0050468B" w:rsidRPr="00FC34E9">
        <w:rPr>
          <w:rFonts w:ascii="Arial" w:hAnsi="Arial" w:cs="Arial"/>
          <w:i/>
          <w:iCs/>
          <w:sz w:val="20"/>
          <w:szCs w:val="20"/>
        </w:rPr>
        <w:t xml:space="preserve">, </w:t>
      </w:r>
      <w:r w:rsidR="00742ADD" w:rsidRPr="00FC34E9">
        <w:rPr>
          <w:rFonts w:ascii="Arial" w:hAnsi="Arial" w:cs="Arial"/>
          <w:i/>
          <w:iCs/>
          <w:sz w:val="20"/>
          <w:szCs w:val="20"/>
        </w:rPr>
        <w:t xml:space="preserve">Institut d’Epidémiologie et de Neurologie Tropicale Omega </w:t>
      </w:r>
      <w:proofErr w:type="spellStart"/>
      <w:r w:rsidR="00742ADD" w:rsidRPr="00FC34E9">
        <w:rPr>
          <w:rFonts w:ascii="Arial" w:hAnsi="Arial" w:cs="Arial"/>
          <w:i/>
          <w:iCs/>
          <w:sz w:val="20"/>
          <w:szCs w:val="20"/>
        </w:rPr>
        <w:t>Health</w:t>
      </w:r>
      <w:proofErr w:type="spellEnd"/>
      <w:r w:rsidR="00742ADD" w:rsidRPr="00FC34E9">
        <w:rPr>
          <w:rFonts w:ascii="Arial" w:hAnsi="Arial" w:cs="Arial"/>
          <w:i/>
          <w:iCs/>
          <w:sz w:val="20"/>
          <w:szCs w:val="20"/>
        </w:rPr>
        <w:t xml:space="preserve"> – Laboratoire </w:t>
      </w:r>
      <w:proofErr w:type="spellStart"/>
      <w:r w:rsidR="00742ADD" w:rsidRPr="00FC34E9">
        <w:rPr>
          <w:rFonts w:ascii="Arial" w:hAnsi="Arial" w:cs="Arial"/>
          <w:i/>
          <w:iCs/>
          <w:sz w:val="20"/>
          <w:szCs w:val="20"/>
        </w:rPr>
        <w:t>EpiMaCT</w:t>
      </w:r>
      <w:proofErr w:type="spellEnd"/>
      <w:r w:rsidR="00742ADD" w:rsidRPr="00FC34E9">
        <w:rPr>
          <w:rFonts w:ascii="Arial" w:hAnsi="Arial" w:cs="Arial"/>
          <w:i/>
          <w:iCs/>
          <w:sz w:val="20"/>
          <w:szCs w:val="20"/>
        </w:rPr>
        <w:t xml:space="preserve"> – </w:t>
      </w:r>
      <w:r w:rsidR="00742ADD" w:rsidRPr="00FC34E9">
        <w:rPr>
          <w:rFonts w:ascii="Arial" w:hAnsi="Arial" w:cs="Arial"/>
          <w:i/>
          <w:iCs/>
          <w:sz w:val="20"/>
          <w:szCs w:val="20"/>
          <w:lang w:val="en-US"/>
        </w:rPr>
        <w:t xml:space="preserve">U1094 Inserm UMR 270 IRD USC </w:t>
      </w:r>
      <w:proofErr w:type="spellStart"/>
      <w:r w:rsidR="00742ADD" w:rsidRPr="00FC34E9">
        <w:rPr>
          <w:rFonts w:ascii="Arial" w:hAnsi="Arial" w:cs="Arial"/>
          <w:i/>
          <w:iCs/>
          <w:sz w:val="20"/>
          <w:szCs w:val="20"/>
          <w:lang w:val="en-US"/>
        </w:rPr>
        <w:t>INRAe</w:t>
      </w:r>
      <w:proofErr w:type="spellEnd"/>
      <w:r w:rsidR="00742ADD" w:rsidRPr="00FC34E9">
        <w:rPr>
          <w:rFonts w:ascii="Arial" w:hAnsi="Arial" w:cs="Arial"/>
          <w:i/>
          <w:iCs/>
          <w:sz w:val="20"/>
          <w:szCs w:val="20"/>
          <w:lang w:val="en-US"/>
        </w:rPr>
        <w:t xml:space="preserve"> 1501,</w:t>
      </w:r>
      <w:r w:rsidR="00742ADD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="0050468B" w:rsidRPr="00FC34E9">
        <w:rPr>
          <w:rFonts w:ascii="Arial" w:hAnsi="Arial" w:cs="Arial"/>
          <w:i/>
          <w:iCs/>
          <w:sz w:val="20"/>
          <w:szCs w:val="20"/>
        </w:rPr>
        <w:t>Limoges, France.</w:t>
      </w:r>
    </w:p>
    <w:p w14:paraId="79EC0986" w14:textId="3ED056B1" w:rsidR="0050468B" w:rsidRPr="00FC34E9" w:rsidRDefault="00FC34E9" w:rsidP="00FC5E28">
      <w:pPr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C34E9">
        <w:rPr>
          <w:rFonts w:ascii="Arial" w:hAnsi="Arial" w:cs="Arial"/>
          <w:i/>
          <w:iCs/>
          <w:sz w:val="20"/>
          <w:szCs w:val="20"/>
          <w:vertAlign w:val="superscript"/>
        </w:rPr>
        <w:t>3</w:t>
      </w:r>
      <w:r w:rsidRPr="00FC34E9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="0050468B" w:rsidRPr="00FC34E9">
        <w:rPr>
          <w:rFonts w:ascii="Arial" w:hAnsi="Arial" w:cs="Arial"/>
          <w:i/>
          <w:iCs/>
          <w:sz w:val="20"/>
          <w:szCs w:val="20"/>
        </w:rPr>
        <w:t>Centre Africain de Recherche en Epidémiologie et en Santé Publique (CARESP), Lomé, Togo</w:t>
      </w:r>
    </w:p>
    <w:p w14:paraId="3814FECA" w14:textId="77777777" w:rsidR="0050468B" w:rsidRPr="00FC34E9" w:rsidRDefault="0050468B" w:rsidP="00FC5E28">
      <w:pPr>
        <w:pStyle w:val="Paragraphedeliste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E83734" w14:textId="38818D72" w:rsidR="00073A06" w:rsidRPr="00CA499A" w:rsidRDefault="005D5AFC" w:rsidP="00FC5E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50BF">
        <w:rPr>
          <w:rFonts w:ascii="Arial" w:hAnsi="Arial" w:cs="Arial"/>
          <w:i/>
          <w:iCs/>
          <w:sz w:val="20"/>
          <w:szCs w:val="20"/>
        </w:rPr>
        <w:t>Auteur correspondant</w:t>
      </w:r>
      <w:r w:rsidR="00FC5E28">
        <w:rPr>
          <w:rFonts w:ascii="Arial" w:hAnsi="Arial" w:cs="Arial"/>
          <w:sz w:val="20"/>
          <w:szCs w:val="20"/>
        </w:rPr>
        <w:t xml:space="preserve"> : </w:t>
      </w:r>
      <w:r w:rsidR="00FC5E28" w:rsidRPr="00CA499A">
        <w:rPr>
          <w:rFonts w:ascii="Arial" w:hAnsi="Arial" w:cs="Arial"/>
          <w:sz w:val="20"/>
          <w:szCs w:val="20"/>
        </w:rPr>
        <w:t>TOSSOU</w:t>
      </w:r>
      <w:r w:rsidR="00CE50BF">
        <w:rPr>
          <w:rFonts w:ascii="Arial" w:hAnsi="Arial" w:cs="Arial"/>
          <w:sz w:val="20"/>
          <w:szCs w:val="20"/>
        </w:rPr>
        <w:t xml:space="preserve"> </w:t>
      </w:r>
      <w:r w:rsidR="00CE50BF" w:rsidRPr="00CA499A">
        <w:rPr>
          <w:rFonts w:ascii="Arial" w:hAnsi="Arial" w:cs="Arial"/>
          <w:sz w:val="20"/>
          <w:szCs w:val="20"/>
        </w:rPr>
        <w:t>Dédé</w:t>
      </w:r>
    </w:p>
    <w:p w14:paraId="1764C78F" w14:textId="31D658D1" w:rsidR="00073A06" w:rsidRPr="00CA499A" w:rsidRDefault="00073A06" w:rsidP="00FC5E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499A">
        <w:rPr>
          <w:rFonts w:ascii="Arial" w:hAnsi="Arial" w:cs="Arial"/>
          <w:sz w:val="20"/>
          <w:szCs w:val="20"/>
        </w:rPr>
        <w:t xml:space="preserve">Email : </w:t>
      </w:r>
      <w:hyperlink r:id="rId7" w:history="1">
        <w:r w:rsidRPr="00FC5E28">
          <w:rPr>
            <w:rStyle w:val="Lienhypertexte"/>
            <w:rFonts w:ascii="Times New Roman" w:hAnsi="Times New Roman" w:cs="Times New Roman"/>
            <w:sz w:val="20"/>
            <w:szCs w:val="20"/>
          </w:rPr>
          <w:t>tossoudede8@gmail.com</w:t>
        </w:r>
      </w:hyperlink>
    </w:p>
    <w:p w14:paraId="196B4770" w14:textId="77777777" w:rsidR="00073A06" w:rsidRPr="00AF74A1" w:rsidRDefault="00073A06" w:rsidP="00FC5E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EC9A26" w14:textId="40190A74" w:rsidR="00AF74A1" w:rsidRPr="00742ADD" w:rsidRDefault="00073A06" w:rsidP="00FC5E28">
      <w:pPr>
        <w:jc w:val="both"/>
        <w:rPr>
          <w:rFonts w:ascii="Arial" w:hAnsi="Arial" w:cs="Arial"/>
          <w:b/>
          <w:bCs/>
        </w:rPr>
      </w:pPr>
      <w:r w:rsidRPr="00742ADD">
        <w:rPr>
          <w:rFonts w:ascii="Arial" w:hAnsi="Arial" w:cs="Arial"/>
          <w:b/>
          <w:bCs/>
        </w:rPr>
        <w:t>Résumé</w:t>
      </w:r>
    </w:p>
    <w:p w14:paraId="150F95FA" w14:textId="77777777" w:rsidR="008F6E59" w:rsidRPr="00742ADD" w:rsidRDefault="00501A32" w:rsidP="00FC5E28">
      <w:pPr>
        <w:spacing w:after="0" w:line="360" w:lineRule="auto"/>
        <w:jc w:val="both"/>
        <w:rPr>
          <w:rFonts w:ascii="Arial" w:hAnsi="Arial" w:cs="Arial"/>
        </w:rPr>
      </w:pPr>
      <w:r w:rsidRPr="00742ADD">
        <w:rPr>
          <w:rFonts w:ascii="Arial" w:hAnsi="Arial" w:cs="Arial"/>
          <w:b/>
          <w:bCs/>
        </w:rPr>
        <w:t>Contexte</w:t>
      </w:r>
      <w:r w:rsidR="00073A06" w:rsidRPr="00742ADD">
        <w:rPr>
          <w:rFonts w:ascii="Arial" w:hAnsi="Arial" w:cs="Arial"/>
          <w:b/>
          <w:bCs/>
        </w:rPr>
        <w:t xml:space="preserve"> </w:t>
      </w:r>
      <w:r w:rsidR="00073A06" w:rsidRPr="00742ADD">
        <w:rPr>
          <w:rFonts w:ascii="Arial" w:hAnsi="Arial" w:cs="Arial"/>
        </w:rPr>
        <w:t>: L’hypertension artérielle (HTA) et l’obésité abdominale</w:t>
      </w:r>
      <w:r w:rsidR="004A1807" w:rsidRPr="00742ADD">
        <w:rPr>
          <w:rFonts w:ascii="Arial" w:hAnsi="Arial" w:cs="Arial"/>
        </w:rPr>
        <w:t xml:space="preserve"> (OA)</w:t>
      </w:r>
      <w:r w:rsidR="00073A06" w:rsidRPr="00742ADD">
        <w:rPr>
          <w:rFonts w:ascii="Arial" w:hAnsi="Arial" w:cs="Arial"/>
        </w:rPr>
        <w:t xml:space="preserve"> sont des facteurs </w:t>
      </w:r>
      <w:r w:rsidR="000E31F1" w:rsidRPr="00742ADD">
        <w:rPr>
          <w:rFonts w:ascii="Arial" w:hAnsi="Arial" w:cs="Arial"/>
        </w:rPr>
        <w:t xml:space="preserve">connus </w:t>
      </w:r>
      <w:r w:rsidR="00073A06" w:rsidRPr="00742ADD">
        <w:rPr>
          <w:rFonts w:ascii="Arial" w:hAnsi="Arial" w:cs="Arial"/>
        </w:rPr>
        <w:t>de risque cardiovasculaire en Afrique subsaharienne. Chez les enseignants, profession exposée au stress et à la sédentarité, leur prévalence est peu documentée au Togo.</w:t>
      </w:r>
    </w:p>
    <w:p w14:paraId="55CF2C79" w14:textId="734A31D8" w:rsidR="00617BC0" w:rsidRPr="00742ADD" w:rsidRDefault="008F6E59" w:rsidP="00FC5E28">
      <w:pPr>
        <w:spacing w:after="0" w:line="360" w:lineRule="auto"/>
        <w:jc w:val="both"/>
        <w:rPr>
          <w:rFonts w:ascii="Arial" w:hAnsi="Arial" w:cs="Arial"/>
        </w:rPr>
      </w:pPr>
      <w:r w:rsidRPr="00742ADD">
        <w:rPr>
          <w:rFonts w:ascii="Arial" w:hAnsi="Arial" w:cs="Arial"/>
          <w:b/>
          <w:bCs/>
        </w:rPr>
        <w:t>Objectif</w:t>
      </w:r>
      <w:r w:rsidRPr="00742ADD">
        <w:rPr>
          <w:rFonts w:ascii="Arial" w:hAnsi="Arial" w:cs="Arial"/>
        </w:rPr>
        <w:t xml:space="preserve"> : </w:t>
      </w:r>
      <w:r w:rsidR="00617BC0" w:rsidRPr="00742ADD">
        <w:rPr>
          <w:rFonts w:ascii="Arial" w:hAnsi="Arial" w:cs="Arial"/>
        </w:rPr>
        <w:t>Estimer la prévalence de l’HTA et de l’OA et identifier leurs facteurs associés chez les enseignants des lycées et collèges des districts sanitaires de Kloto et des Lacs</w:t>
      </w:r>
      <w:r w:rsidR="00617BC0" w:rsidRPr="00742ADD">
        <w:rPr>
          <w:rFonts w:ascii="Arial" w:hAnsi="Arial" w:cs="Arial"/>
        </w:rPr>
        <w:t>.</w:t>
      </w:r>
    </w:p>
    <w:p w14:paraId="76D236BD" w14:textId="522A85D3" w:rsidR="00501A32" w:rsidRPr="00742ADD" w:rsidRDefault="00073A06" w:rsidP="00FC5E28">
      <w:pPr>
        <w:spacing w:after="0" w:line="360" w:lineRule="auto"/>
        <w:jc w:val="both"/>
        <w:rPr>
          <w:rFonts w:ascii="Arial" w:hAnsi="Arial" w:cs="Arial"/>
        </w:rPr>
      </w:pPr>
      <w:r w:rsidRPr="00742ADD">
        <w:rPr>
          <w:rFonts w:ascii="Arial" w:hAnsi="Arial" w:cs="Arial"/>
          <w:b/>
          <w:bCs/>
        </w:rPr>
        <w:t>Méthode</w:t>
      </w:r>
      <w:r w:rsidRPr="00742ADD">
        <w:rPr>
          <w:rFonts w:ascii="Arial" w:hAnsi="Arial" w:cs="Arial"/>
        </w:rPr>
        <w:t xml:space="preserve"> : Une étude transversale </w:t>
      </w:r>
      <w:r w:rsidR="00617BC0" w:rsidRPr="00742ADD">
        <w:rPr>
          <w:rFonts w:ascii="Arial" w:hAnsi="Arial" w:cs="Arial"/>
        </w:rPr>
        <w:t xml:space="preserve">répétée </w:t>
      </w:r>
      <w:r w:rsidR="000B74B2" w:rsidRPr="00742ADD">
        <w:rPr>
          <w:rFonts w:ascii="Arial" w:hAnsi="Arial" w:cs="Arial"/>
        </w:rPr>
        <w:t>en juillet 2022</w:t>
      </w:r>
      <w:r w:rsidR="000E31F1" w:rsidRPr="00742ADD">
        <w:rPr>
          <w:rFonts w:ascii="Arial" w:hAnsi="Arial" w:cs="Arial"/>
        </w:rPr>
        <w:t xml:space="preserve"> (Kloto)</w:t>
      </w:r>
      <w:r w:rsidR="000B74B2" w:rsidRPr="00742ADD">
        <w:rPr>
          <w:rFonts w:ascii="Arial" w:hAnsi="Arial" w:cs="Arial"/>
        </w:rPr>
        <w:t xml:space="preserve"> et mai 2023</w:t>
      </w:r>
      <w:r w:rsidR="000E31F1" w:rsidRPr="00742ADD">
        <w:rPr>
          <w:rFonts w:ascii="Arial" w:hAnsi="Arial" w:cs="Arial"/>
        </w:rPr>
        <w:t xml:space="preserve"> (Lacs)</w:t>
      </w:r>
      <w:r w:rsidR="00617BC0" w:rsidRPr="00742ADD">
        <w:rPr>
          <w:rFonts w:ascii="Arial" w:hAnsi="Arial" w:cs="Arial"/>
        </w:rPr>
        <w:t xml:space="preserve"> </w:t>
      </w:r>
      <w:r w:rsidR="00617BC0" w:rsidRPr="00742ADD">
        <w:rPr>
          <w:rFonts w:ascii="Arial" w:hAnsi="Arial" w:cs="Arial"/>
        </w:rPr>
        <w:t>a été menée</w:t>
      </w:r>
      <w:r w:rsidR="000B74B2" w:rsidRPr="00742ADD">
        <w:rPr>
          <w:rFonts w:ascii="Arial" w:hAnsi="Arial" w:cs="Arial"/>
        </w:rPr>
        <w:t>. L</w:t>
      </w:r>
      <w:r w:rsidRPr="00742ADD">
        <w:rPr>
          <w:rFonts w:ascii="Arial" w:hAnsi="Arial" w:cs="Arial"/>
        </w:rPr>
        <w:t xml:space="preserve">es données ont été recueillies à l’aide d’un questionnaire </w:t>
      </w:r>
      <w:r w:rsidR="000E31F1" w:rsidRPr="00742ADD">
        <w:rPr>
          <w:rFonts w:ascii="Arial" w:hAnsi="Arial" w:cs="Arial"/>
        </w:rPr>
        <w:t xml:space="preserve">standardisé </w:t>
      </w:r>
      <w:r w:rsidRPr="00742ADD">
        <w:rPr>
          <w:rFonts w:ascii="Arial" w:hAnsi="Arial" w:cs="Arial"/>
        </w:rPr>
        <w:t xml:space="preserve">et de mesures </w:t>
      </w:r>
      <w:r w:rsidR="00462158" w:rsidRPr="00742ADD">
        <w:rPr>
          <w:rFonts w:ascii="Arial" w:hAnsi="Arial" w:cs="Arial"/>
        </w:rPr>
        <w:t>anthropom</w:t>
      </w:r>
      <w:r w:rsidR="00244EE5" w:rsidRPr="00742ADD">
        <w:rPr>
          <w:rFonts w:ascii="Arial" w:hAnsi="Arial" w:cs="Arial"/>
        </w:rPr>
        <w:t xml:space="preserve">étriques. </w:t>
      </w:r>
      <w:r w:rsidRPr="00742ADD">
        <w:rPr>
          <w:rFonts w:ascii="Arial" w:hAnsi="Arial" w:cs="Arial"/>
        </w:rPr>
        <w:t>L’HTA</w:t>
      </w:r>
      <w:r w:rsidR="000E31F1" w:rsidRPr="00742ADD">
        <w:rPr>
          <w:rFonts w:ascii="Arial" w:hAnsi="Arial" w:cs="Arial"/>
        </w:rPr>
        <w:t xml:space="preserve"> et l’OA (tour de taille)</w:t>
      </w:r>
      <w:r w:rsidRPr="00742ADD">
        <w:rPr>
          <w:rFonts w:ascii="Arial" w:hAnsi="Arial" w:cs="Arial"/>
        </w:rPr>
        <w:t xml:space="preserve"> </w:t>
      </w:r>
      <w:r w:rsidR="008F6E59" w:rsidRPr="00742ADD">
        <w:rPr>
          <w:rFonts w:ascii="Arial" w:hAnsi="Arial" w:cs="Arial"/>
        </w:rPr>
        <w:t>ont</w:t>
      </w:r>
      <w:r w:rsidRPr="00742ADD">
        <w:rPr>
          <w:rFonts w:ascii="Arial" w:hAnsi="Arial" w:cs="Arial"/>
        </w:rPr>
        <w:t xml:space="preserve"> été définie</w:t>
      </w:r>
      <w:r w:rsidR="008F6E59" w:rsidRPr="00742ADD">
        <w:rPr>
          <w:rFonts w:ascii="Arial" w:hAnsi="Arial" w:cs="Arial"/>
        </w:rPr>
        <w:t>s</w:t>
      </w:r>
      <w:r w:rsidRPr="00742ADD">
        <w:rPr>
          <w:rFonts w:ascii="Arial" w:hAnsi="Arial" w:cs="Arial"/>
        </w:rPr>
        <w:t xml:space="preserve"> selon les normes de l’OMS. </w:t>
      </w:r>
      <w:r w:rsidR="00462158" w:rsidRPr="00742ADD">
        <w:rPr>
          <w:rFonts w:ascii="Arial" w:hAnsi="Arial" w:cs="Arial"/>
        </w:rPr>
        <w:t xml:space="preserve">Les prévalences ont été présentées avec leur intervalle de confiance à 95% (IC95%). </w:t>
      </w:r>
      <w:r w:rsidR="00617BC0" w:rsidRPr="00742ADD">
        <w:rPr>
          <w:rFonts w:ascii="Arial" w:hAnsi="Arial" w:cs="Arial"/>
        </w:rPr>
        <w:t>Un modèle de régression logistique binaire a permis d’identifier les facteurs associés.</w:t>
      </w:r>
    </w:p>
    <w:p w14:paraId="63D25E49" w14:textId="066BBBBB" w:rsidR="00501A32" w:rsidRPr="00742ADD" w:rsidRDefault="00073A06" w:rsidP="00FC5E28">
      <w:pPr>
        <w:spacing w:after="0" w:line="360" w:lineRule="auto"/>
        <w:jc w:val="both"/>
        <w:rPr>
          <w:rFonts w:ascii="Arial" w:hAnsi="Arial" w:cs="Arial"/>
        </w:rPr>
      </w:pPr>
      <w:r w:rsidRPr="00742ADD">
        <w:rPr>
          <w:rFonts w:ascii="Arial" w:hAnsi="Arial" w:cs="Arial"/>
          <w:b/>
          <w:bCs/>
        </w:rPr>
        <w:t>Résultats</w:t>
      </w:r>
      <w:r w:rsidRPr="00742ADD">
        <w:rPr>
          <w:rFonts w:ascii="Arial" w:hAnsi="Arial" w:cs="Arial"/>
        </w:rPr>
        <w:t xml:space="preserve"> :</w:t>
      </w:r>
      <w:r w:rsidR="00462158" w:rsidRPr="00742ADD">
        <w:rPr>
          <w:rFonts w:ascii="Arial" w:hAnsi="Arial" w:cs="Arial"/>
        </w:rPr>
        <w:t xml:space="preserve"> </w:t>
      </w:r>
      <w:r w:rsidR="00CE50BF" w:rsidRPr="00742ADD">
        <w:rPr>
          <w:rFonts w:ascii="Arial" w:hAnsi="Arial" w:cs="Arial"/>
        </w:rPr>
        <w:t xml:space="preserve">Au total </w:t>
      </w:r>
      <w:r w:rsidR="00462158" w:rsidRPr="00742ADD">
        <w:rPr>
          <w:rFonts w:ascii="Arial" w:hAnsi="Arial" w:cs="Arial"/>
        </w:rPr>
        <w:t xml:space="preserve">1 045 enseignants </w:t>
      </w:r>
      <w:r w:rsidR="000E31F1" w:rsidRPr="00742ADD">
        <w:rPr>
          <w:rFonts w:ascii="Arial" w:hAnsi="Arial" w:cs="Arial"/>
        </w:rPr>
        <w:t xml:space="preserve">(37,2% de femmes), </w:t>
      </w:r>
      <w:r w:rsidR="00462158" w:rsidRPr="00742ADD">
        <w:rPr>
          <w:rFonts w:ascii="Arial" w:hAnsi="Arial" w:cs="Arial"/>
        </w:rPr>
        <w:t>d’âge moyen</w:t>
      </w:r>
      <w:r w:rsidR="000E31F1" w:rsidRPr="00742ADD">
        <w:rPr>
          <w:rFonts w:ascii="Arial" w:hAnsi="Arial" w:cs="Arial"/>
        </w:rPr>
        <w:t xml:space="preserve"> ± (EC)</w:t>
      </w:r>
      <w:r w:rsidR="00462158" w:rsidRPr="00742ADD">
        <w:rPr>
          <w:rFonts w:ascii="Arial" w:hAnsi="Arial" w:cs="Arial"/>
        </w:rPr>
        <w:t xml:space="preserve"> </w:t>
      </w:r>
      <w:r w:rsidR="001D1383" w:rsidRPr="00742ADD">
        <w:rPr>
          <w:rFonts w:ascii="Arial" w:hAnsi="Arial" w:cs="Arial"/>
        </w:rPr>
        <w:t>40 ± 10 ans</w:t>
      </w:r>
      <w:r w:rsidR="00462158" w:rsidRPr="00742ADD">
        <w:rPr>
          <w:rFonts w:ascii="Arial" w:hAnsi="Arial" w:cs="Arial"/>
        </w:rPr>
        <w:t xml:space="preserve"> ont participé</w:t>
      </w:r>
      <w:r w:rsidR="000E31F1" w:rsidRPr="00742ADD">
        <w:rPr>
          <w:rFonts w:ascii="Arial" w:hAnsi="Arial" w:cs="Arial"/>
        </w:rPr>
        <w:t xml:space="preserve"> à l’étude</w:t>
      </w:r>
      <w:r w:rsidR="00462158" w:rsidRPr="00742ADD">
        <w:rPr>
          <w:rFonts w:ascii="Arial" w:hAnsi="Arial" w:cs="Arial"/>
        </w:rPr>
        <w:t>.</w:t>
      </w:r>
      <w:r w:rsidRPr="00742ADD">
        <w:rPr>
          <w:rFonts w:ascii="Arial" w:hAnsi="Arial" w:cs="Arial"/>
        </w:rPr>
        <w:t xml:space="preserve"> La prévalence de l’HTA était de 36,6 % [IC95 % : 34,0 – 40,0]</w:t>
      </w:r>
      <w:r w:rsidR="004A1807" w:rsidRPr="00742ADD">
        <w:rPr>
          <w:rFonts w:ascii="Arial" w:hAnsi="Arial" w:cs="Arial"/>
        </w:rPr>
        <w:t xml:space="preserve"> et </w:t>
      </w:r>
      <w:r w:rsidR="00651A4C" w:rsidRPr="00742ADD">
        <w:rPr>
          <w:rFonts w:ascii="Arial" w:hAnsi="Arial" w:cs="Arial"/>
        </w:rPr>
        <w:t xml:space="preserve">celle de l’OA </w:t>
      </w:r>
      <w:r w:rsidR="004A1807" w:rsidRPr="00742ADD">
        <w:rPr>
          <w:rFonts w:ascii="Arial" w:hAnsi="Arial" w:cs="Arial"/>
        </w:rPr>
        <w:t xml:space="preserve">de </w:t>
      </w:r>
      <w:r w:rsidRPr="00742ADD">
        <w:rPr>
          <w:rFonts w:ascii="Arial" w:hAnsi="Arial" w:cs="Arial"/>
        </w:rPr>
        <w:t xml:space="preserve">26,2 % [24,0 – 29,0]. L’HTA </w:t>
      </w:r>
      <w:r w:rsidR="00C43166" w:rsidRPr="00742ADD">
        <w:rPr>
          <w:rFonts w:ascii="Arial" w:hAnsi="Arial" w:cs="Arial"/>
        </w:rPr>
        <w:t>augmentait avec</w:t>
      </w:r>
      <w:r w:rsidRPr="00742ADD">
        <w:rPr>
          <w:rFonts w:ascii="Arial" w:hAnsi="Arial" w:cs="Arial"/>
        </w:rPr>
        <w:t xml:space="preserve"> l’âge (p &lt; 0,001)</w:t>
      </w:r>
      <w:r w:rsidR="000B74B2" w:rsidRPr="00742ADD">
        <w:rPr>
          <w:rFonts w:ascii="Arial" w:hAnsi="Arial" w:cs="Arial"/>
        </w:rPr>
        <w:t>. Le risque</w:t>
      </w:r>
      <w:r w:rsidR="00651A4C" w:rsidRPr="00742ADD">
        <w:rPr>
          <w:rFonts w:ascii="Arial" w:hAnsi="Arial" w:cs="Arial"/>
        </w:rPr>
        <w:t xml:space="preserve"> d’</w:t>
      </w:r>
      <w:r w:rsidR="000B74B2" w:rsidRPr="00742ADD">
        <w:rPr>
          <w:rFonts w:ascii="Arial" w:hAnsi="Arial" w:cs="Arial"/>
        </w:rPr>
        <w:t>HTA était presque multiplié par cinq chez les personnes âgées de 50 ans ou plus (RCa = 4,91 ; IC95%</w:t>
      </w:r>
      <w:r w:rsidR="00CF7344" w:rsidRPr="00742ADD">
        <w:rPr>
          <w:rFonts w:ascii="Arial" w:hAnsi="Arial" w:cs="Arial"/>
        </w:rPr>
        <w:t xml:space="preserve"> </w:t>
      </w:r>
      <w:r w:rsidR="000B74B2" w:rsidRPr="00742ADD">
        <w:rPr>
          <w:rFonts w:ascii="Arial" w:hAnsi="Arial" w:cs="Arial"/>
        </w:rPr>
        <w:t>:</w:t>
      </w:r>
      <w:r w:rsidR="00CF7344" w:rsidRPr="00742ADD">
        <w:rPr>
          <w:rFonts w:ascii="Arial" w:hAnsi="Arial" w:cs="Arial"/>
        </w:rPr>
        <w:t xml:space="preserve"> [2</w:t>
      </w:r>
      <w:r w:rsidR="000B74B2" w:rsidRPr="00742ADD">
        <w:rPr>
          <w:rFonts w:ascii="Arial" w:hAnsi="Arial" w:cs="Arial"/>
        </w:rPr>
        <w:t>,96–8,30</w:t>
      </w:r>
      <w:r w:rsidR="000E31F1" w:rsidRPr="00742ADD">
        <w:rPr>
          <w:rFonts w:ascii="Arial" w:hAnsi="Arial" w:cs="Arial"/>
        </w:rPr>
        <w:t>]</w:t>
      </w:r>
      <w:r w:rsidR="000B74B2" w:rsidRPr="00742ADD">
        <w:rPr>
          <w:rFonts w:ascii="Arial" w:hAnsi="Arial" w:cs="Arial"/>
        </w:rPr>
        <w:t xml:space="preserve">). </w:t>
      </w:r>
      <w:r w:rsidR="00501A32" w:rsidRPr="00742ADD">
        <w:rPr>
          <w:rFonts w:ascii="Arial" w:hAnsi="Arial" w:cs="Arial"/>
        </w:rPr>
        <w:t xml:space="preserve">Le sexe masculin (RCa = 1,84 </w:t>
      </w:r>
      <w:r w:rsidR="003D6213" w:rsidRPr="00742ADD">
        <w:rPr>
          <w:rFonts w:ascii="Arial" w:hAnsi="Arial" w:cs="Arial"/>
        </w:rPr>
        <w:t>[</w:t>
      </w:r>
      <w:r w:rsidR="00501A32" w:rsidRPr="00742ADD">
        <w:rPr>
          <w:rFonts w:ascii="Arial" w:hAnsi="Arial" w:cs="Arial"/>
        </w:rPr>
        <w:t>IC95% : 1,30–2,62</w:t>
      </w:r>
      <w:r w:rsidR="003D6213" w:rsidRPr="00742ADD">
        <w:rPr>
          <w:rFonts w:ascii="Arial" w:hAnsi="Arial" w:cs="Arial"/>
        </w:rPr>
        <w:t>]</w:t>
      </w:r>
      <w:r w:rsidR="00501A32" w:rsidRPr="00742ADD">
        <w:rPr>
          <w:rFonts w:ascii="Arial" w:hAnsi="Arial" w:cs="Arial"/>
        </w:rPr>
        <w:t>)</w:t>
      </w:r>
      <w:r w:rsidR="003D6213" w:rsidRPr="00742ADD">
        <w:rPr>
          <w:rFonts w:ascii="Arial" w:hAnsi="Arial" w:cs="Arial"/>
        </w:rPr>
        <w:t xml:space="preserve"> et </w:t>
      </w:r>
      <w:r w:rsidR="00651A4C" w:rsidRPr="00742ADD">
        <w:rPr>
          <w:rFonts w:ascii="Arial" w:hAnsi="Arial" w:cs="Arial"/>
        </w:rPr>
        <w:t xml:space="preserve">l’OA </w:t>
      </w:r>
      <w:r w:rsidR="00501A32" w:rsidRPr="00742ADD">
        <w:rPr>
          <w:rFonts w:ascii="Arial" w:hAnsi="Arial" w:cs="Arial"/>
        </w:rPr>
        <w:t>(RCa = 1,95</w:t>
      </w:r>
      <w:r w:rsidR="003D6213" w:rsidRPr="00742ADD">
        <w:rPr>
          <w:rFonts w:ascii="Arial" w:hAnsi="Arial" w:cs="Arial"/>
        </w:rPr>
        <w:t xml:space="preserve"> [</w:t>
      </w:r>
      <w:r w:rsidR="00501A32" w:rsidRPr="00742ADD">
        <w:rPr>
          <w:rFonts w:ascii="Arial" w:hAnsi="Arial" w:cs="Arial"/>
        </w:rPr>
        <w:t>1,45–2,62</w:t>
      </w:r>
      <w:r w:rsidR="003D6213" w:rsidRPr="00742ADD">
        <w:rPr>
          <w:rFonts w:ascii="Arial" w:hAnsi="Arial" w:cs="Arial"/>
        </w:rPr>
        <w:t>]</w:t>
      </w:r>
      <w:r w:rsidR="00501A32" w:rsidRPr="00742ADD">
        <w:rPr>
          <w:rFonts w:ascii="Arial" w:hAnsi="Arial" w:cs="Arial"/>
        </w:rPr>
        <w:t>)</w:t>
      </w:r>
      <w:r w:rsidR="003D6213" w:rsidRPr="00742ADD">
        <w:rPr>
          <w:rFonts w:ascii="Arial" w:hAnsi="Arial" w:cs="Arial"/>
        </w:rPr>
        <w:t xml:space="preserve"> étaient associé</w:t>
      </w:r>
      <w:r w:rsidR="000B74B2" w:rsidRPr="00742ADD">
        <w:rPr>
          <w:rFonts w:ascii="Arial" w:hAnsi="Arial" w:cs="Arial"/>
        </w:rPr>
        <w:t>s</w:t>
      </w:r>
      <w:r w:rsidR="003D6213" w:rsidRPr="00742ADD">
        <w:rPr>
          <w:rFonts w:ascii="Arial" w:hAnsi="Arial" w:cs="Arial"/>
        </w:rPr>
        <w:t xml:space="preserve"> à</w:t>
      </w:r>
      <w:r w:rsidR="00651A4C" w:rsidRPr="00742ADD">
        <w:rPr>
          <w:rFonts w:ascii="Arial" w:hAnsi="Arial" w:cs="Arial"/>
        </w:rPr>
        <w:t xml:space="preserve"> l</w:t>
      </w:r>
      <w:r w:rsidR="003D6213" w:rsidRPr="00742ADD">
        <w:rPr>
          <w:rFonts w:ascii="Arial" w:hAnsi="Arial" w:cs="Arial"/>
        </w:rPr>
        <w:t>’HTA</w:t>
      </w:r>
      <w:r w:rsidR="00501A32" w:rsidRPr="00742ADD">
        <w:rPr>
          <w:rFonts w:ascii="Arial" w:hAnsi="Arial" w:cs="Arial"/>
        </w:rPr>
        <w:t xml:space="preserve">. </w:t>
      </w:r>
      <w:r w:rsidR="00AF74A1" w:rsidRPr="00742ADD">
        <w:rPr>
          <w:rFonts w:ascii="Arial" w:hAnsi="Arial" w:cs="Arial"/>
        </w:rPr>
        <w:t>L’</w:t>
      </w:r>
      <w:r w:rsidR="003D6213" w:rsidRPr="00742ADD">
        <w:rPr>
          <w:rFonts w:ascii="Arial" w:hAnsi="Arial" w:cs="Arial"/>
        </w:rPr>
        <w:t>OA</w:t>
      </w:r>
      <w:r w:rsidRPr="00742ADD">
        <w:rPr>
          <w:rFonts w:ascii="Arial" w:hAnsi="Arial" w:cs="Arial"/>
        </w:rPr>
        <w:t xml:space="preserve"> était</w:t>
      </w:r>
      <w:r w:rsidR="003D6213" w:rsidRPr="00742ADD">
        <w:rPr>
          <w:rFonts w:ascii="Arial" w:hAnsi="Arial" w:cs="Arial"/>
        </w:rPr>
        <w:t xml:space="preserve"> </w:t>
      </w:r>
      <w:r w:rsidR="00AF74A1" w:rsidRPr="00742ADD">
        <w:rPr>
          <w:rFonts w:ascii="Arial" w:hAnsi="Arial" w:cs="Arial"/>
        </w:rPr>
        <w:t>associée</w:t>
      </w:r>
      <w:r w:rsidRPr="00742ADD">
        <w:rPr>
          <w:rFonts w:ascii="Arial" w:hAnsi="Arial" w:cs="Arial"/>
        </w:rPr>
        <w:t xml:space="preserve"> au </w:t>
      </w:r>
      <w:r w:rsidR="00EC7F0B" w:rsidRPr="00742ADD">
        <w:rPr>
          <w:rFonts w:ascii="Arial" w:hAnsi="Arial" w:cs="Arial"/>
        </w:rPr>
        <w:t>sexe féminin et</w:t>
      </w:r>
      <w:r w:rsidR="00CA499A" w:rsidRPr="00742ADD">
        <w:rPr>
          <w:rFonts w:ascii="Arial" w:hAnsi="Arial" w:cs="Arial"/>
        </w:rPr>
        <w:t xml:space="preserve"> à</w:t>
      </w:r>
      <w:r w:rsidR="00EC7F0B" w:rsidRPr="00742ADD">
        <w:rPr>
          <w:rFonts w:ascii="Arial" w:hAnsi="Arial" w:cs="Arial"/>
        </w:rPr>
        <w:t xml:space="preserve"> la présence d’HTA</w:t>
      </w:r>
      <w:r w:rsidR="00CA499A" w:rsidRPr="00742ADD">
        <w:rPr>
          <w:rFonts w:ascii="Arial" w:hAnsi="Arial" w:cs="Arial"/>
        </w:rPr>
        <w:t xml:space="preserve"> (RCa = 2,31 ; IC95% : 1,60–3,36 ; p &lt; 0,001).</w:t>
      </w:r>
    </w:p>
    <w:p w14:paraId="20DE407C" w14:textId="523A4FBD" w:rsidR="000E31F1" w:rsidRPr="00742ADD" w:rsidRDefault="00073A06" w:rsidP="00FC5E28">
      <w:pPr>
        <w:spacing w:after="0" w:line="360" w:lineRule="auto"/>
        <w:jc w:val="both"/>
        <w:rPr>
          <w:rFonts w:ascii="Arial" w:hAnsi="Arial" w:cs="Arial"/>
        </w:rPr>
      </w:pPr>
      <w:r w:rsidRPr="00742ADD">
        <w:rPr>
          <w:rFonts w:ascii="Arial" w:hAnsi="Arial" w:cs="Arial"/>
          <w:b/>
          <w:bCs/>
        </w:rPr>
        <w:t>Conclusion</w:t>
      </w:r>
      <w:r w:rsidRPr="00742ADD">
        <w:rPr>
          <w:rFonts w:ascii="Arial" w:hAnsi="Arial" w:cs="Arial"/>
        </w:rPr>
        <w:t xml:space="preserve"> : Cette étude</w:t>
      </w:r>
      <w:r w:rsidR="0055698C" w:rsidRPr="00742ADD">
        <w:rPr>
          <w:rFonts w:ascii="Arial" w:hAnsi="Arial" w:cs="Arial"/>
        </w:rPr>
        <w:t xml:space="preserve"> met en évidence</w:t>
      </w:r>
      <w:r w:rsidRPr="00742ADD">
        <w:rPr>
          <w:rFonts w:ascii="Arial" w:hAnsi="Arial" w:cs="Arial"/>
        </w:rPr>
        <w:t xml:space="preserve"> une </w:t>
      </w:r>
      <w:r w:rsidRPr="002D68D4">
        <w:rPr>
          <w:rFonts w:ascii="Arial" w:hAnsi="Arial" w:cs="Arial"/>
          <w:u w:val="single"/>
        </w:rPr>
        <w:t>double charge</w:t>
      </w:r>
      <w:r w:rsidRPr="002D68D4">
        <w:rPr>
          <w:rFonts w:ascii="Arial" w:hAnsi="Arial" w:cs="Arial"/>
        </w:rPr>
        <w:t xml:space="preserve"> préoccupante </w:t>
      </w:r>
      <w:r w:rsidRPr="00742ADD">
        <w:rPr>
          <w:rFonts w:ascii="Arial" w:hAnsi="Arial" w:cs="Arial"/>
        </w:rPr>
        <w:t>d’</w:t>
      </w:r>
      <w:r w:rsidRPr="002D68D4">
        <w:rPr>
          <w:rFonts w:ascii="Arial" w:hAnsi="Arial" w:cs="Arial"/>
        </w:rPr>
        <w:t xml:space="preserve">HTA </w:t>
      </w:r>
      <w:r w:rsidRPr="00742ADD">
        <w:rPr>
          <w:rFonts w:ascii="Arial" w:hAnsi="Arial" w:cs="Arial"/>
        </w:rPr>
        <w:t xml:space="preserve">et </w:t>
      </w:r>
      <w:r w:rsidR="003D6213" w:rsidRPr="00742ADD">
        <w:rPr>
          <w:rFonts w:ascii="Arial" w:hAnsi="Arial" w:cs="Arial"/>
        </w:rPr>
        <w:t>d</w:t>
      </w:r>
      <w:r w:rsidR="003D6213" w:rsidRPr="002D68D4">
        <w:rPr>
          <w:rFonts w:ascii="Arial" w:hAnsi="Arial" w:cs="Arial"/>
        </w:rPr>
        <w:t>’OA</w:t>
      </w:r>
      <w:r w:rsidR="00501A32" w:rsidRPr="002D68D4">
        <w:rPr>
          <w:rFonts w:ascii="Arial" w:hAnsi="Arial" w:cs="Arial"/>
          <w:u w:val="single"/>
        </w:rPr>
        <w:t xml:space="preserve"> </w:t>
      </w:r>
      <w:r w:rsidRPr="00742ADD">
        <w:rPr>
          <w:rFonts w:ascii="Arial" w:hAnsi="Arial" w:cs="Arial"/>
        </w:rPr>
        <w:t xml:space="preserve">chez les </w:t>
      </w:r>
      <w:r w:rsidRPr="002D68D4">
        <w:rPr>
          <w:rFonts w:ascii="Arial" w:hAnsi="Arial" w:cs="Arial"/>
          <w:u w:val="single"/>
        </w:rPr>
        <w:t xml:space="preserve">enseignants </w:t>
      </w:r>
      <w:r w:rsidR="00651A4C" w:rsidRPr="002D68D4">
        <w:rPr>
          <w:rFonts w:ascii="Arial" w:hAnsi="Arial" w:cs="Arial"/>
          <w:u w:val="single"/>
        </w:rPr>
        <w:t>togolais</w:t>
      </w:r>
      <w:r w:rsidR="003D6213" w:rsidRPr="00742ADD">
        <w:rPr>
          <w:rFonts w:ascii="Arial" w:hAnsi="Arial" w:cs="Arial"/>
        </w:rPr>
        <w:t xml:space="preserve">. </w:t>
      </w:r>
      <w:r w:rsidR="00CD73B6" w:rsidRPr="00742ADD">
        <w:rPr>
          <w:rFonts w:ascii="Arial" w:hAnsi="Arial" w:cs="Arial"/>
        </w:rPr>
        <w:t>D</w:t>
      </w:r>
      <w:r w:rsidRPr="00742ADD">
        <w:rPr>
          <w:rFonts w:ascii="Arial" w:hAnsi="Arial" w:cs="Arial"/>
        </w:rPr>
        <w:t xml:space="preserve">es </w:t>
      </w:r>
      <w:r w:rsidRPr="002D68D4">
        <w:rPr>
          <w:rFonts w:ascii="Arial" w:hAnsi="Arial" w:cs="Arial"/>
          <w:u w:val="single"/>
        </w:rPr>
        <w:t>actions</w:t>
      </w:r>
      <w:r w:rsidRPr="00742ADD">
        <w:rPr>
          <w:rFonts w:ascii="Arial" w:hAnsi="Arial" w:cs="Arial"/>
        </w:rPr>
        <w:t xml:space="preserve"> de</w:t>
      </w:r>
      <w:r w:rsidR="00CD73B6" w:rsidRPr="00742ADD">
        <w:rPr>
          <w:rFonts w:ascii="Arial" w:hAnsi="Arial" w:cs="Arial"/>
        </w:rPr>
        <w:t xml:space="preserve"> prise en charge et</w:t>
      </w:r>
      <w:r w:rsidRPr="00742ADD">
        <w:rPr>
          <w:rFonts w:ascii="Arial" w:hAnsi="Arial" w:cs="Arial"/>
        </w:rPr>
        <w:t xml:space="preserve"> promotion de la santé </w:t>
      </w:r>
      <w:r w:rsidR="0055698C" w:rsidRPr="00742ADD">
        <w:rPr>
          <w:rFonts w:ascii="Arial" w:hAnsi="Arial" w:cs="Arial"/>
        </w:rPr>
        <w:t>ciblant cette population sont nécessaires.</w:t>
      </w:r>
    </w:p>
    <w:p w14:paraId="1A596EA0" w14:textId="25A3A3C5" w:rsidR="00073A06" w:rsidRDefault="00073A06" w:rsidP="00FC5E28">
      <w:pPr>
        <w:spacing w:line="360" w:lineRule="auto"/>
        <w:rPr>
          <w:rFonts w:ascii="Arial" w:hAnsi="Arial" w:cs="Arial"/>
        </w:rPr>
      </w:pPr>
      <w:r w:rsidRPr="00742ADD">
        <w:rPr>
          <w:rFonts w:ascii="Arial" w:hAnsi="Arial" w:cs="Arial"/>
          <w:b/>
          <w:bCs/>
        </w:rPr>
        <w:t>Mots-clés :</w:t>
      </w:r>
      <w:r w:rsidR="002D68D4">
        <w:rPr>
          <w:rFonts w:ascii="Arial Black" w:hAnsi="Arial Black" w:cs="Arial"/>
          <w:b/>
          <w:bCs/>
        </w:rPr>
        <w:t xml:space="preserve"> </w:t>
      </w:r>
      <w:r w:rsidRPr="00742ADD">
        <w:rPr>
          <w:rFonts w:ascii="Arial" w:hAnsi="Arial" w:cs="Arial"/>
        </w:rPr>
        <w:t xml:space="preserve">Hypertension artérielle – Obésité </w:t>
      </w:r>
      <w:r w:rsidR="00CD73B6" w:rsidRPr="00742ADD">
        <w:rPr>
          <w:rFonts w:ascii="Arial" w:hAnsi="Arial" w:cs="Arial"/>
        </w:rPr>
        <w:t>abdominale –</w:t>
      </w:r>
      <w:r w:rsidRPr="00742ADD">
        <w:rPr>
          <w:rFonts w:ascii="Arial" w:hAnsi="Arial" w:cs="Arial"/>
        </w:rPr>
        <w:t xml:space="preserve"> Facteurs de risque –Enseignants.</w:t>
      </w:r>
    </w:p>
    <w:p w14:paraId="128D0B31" w14:textId="77777777" w:rsidR="00CC22E0" w:rsidRDefault="00CC22E0" w:rsidP="00FC5E28">
      <w:pPr>
        <w:spacing w:line="360" w:lineRule="auto"/>
        <w:rPr>
          <w:rFonts w:ascii="Arial" w:hAnsi="Arial" w:cs="Arial"/>
        </w:rPr>
      </w:pPr>
    </w:p>
    <w:p w14:paraId="37EF44B2" w14:textId="70237B3E" w:rsidR="002D68D4" w:rsidRPr="002D68D4" w:rsidRDefault="002D68D4" w:rsidP="002D68D4">
      <w:pPr>
        <w:spacing w:line="360" w:lineRule="auto"/>
        <w:jc w:val="center"/>
        <w:rPr>
          <w:rFonts w:ascii="Arial" w:hAnsi="Arial" w:cs="Arial"/>
          <w:i/>
          <w:iCs/>
        </w:rPr>
      </w:pPr>
      <w:r w:rsidRPr="002D68D4">
        <w:rPr>
          <w:rFonts w:ascii="Arial" w:hAnsi="Arial" w:cs="Arial"/>
          <w:i/>
          <w:iCs/>
        </w:rPr>
        <w:t>Les auteurs déclarent ne pas avoir de liens d’intérêt</w:t>
      </w:r>
      <w:r>
        <w:rPr>
          <w:rFonts w:ascii="Arial" w:hAnsi="Arial" w:cs="Arial"/>
          <w:i/>
          <w:iCs/>
        </w:rPr>
        <w:t>s.</w:t>
      </w:r>
    </w:p>
    <w:sectPr w:rsidR="002D68D4" w:rsidRPr="002D68D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9CB5D" w14:textId="77777777" w:rsidR="00323F47" w:rsidRDefault="00323F47" w:rsidP="00501A32">
      <w:pPr>
        <w:spacing w:after="0" w:line="240" w:lineRule="auto"/>
      </w:pPr>
      <w:r>
        <w:separator/>
      </w:r>
    </w:p>
  </w:endnote>
  <w:endnote w:type="continuationSeparator" w:id="0">
    <w:p w14:paraId="7F86628A" w14:textId="77777777" w:rsidR="00323F47" w:rsidRDefault="00323F47" w:rsidP="00501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23173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07BA99E" w14:textId="2D582150" w:rsidR="00501A32" w:rsidRDefault="00501A32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02379F" w14:textId="77777777" w:rsidR="00501A32" w:rsidRDefault="00501A3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CC81F" w14:textId="77777777" w:rsidR="00323F47" w:rsidRDefault="00323F47" w:rsidP="00501A32">
      <w:pPr>
        <w:spacing w:after="0" w:line="240" w:lineRule="auto"/>
      </w:pPr>
      <w:r>
        <w:separator/>
      </w:r>
    </w:p>
  </w:footnote>
  <w:footnote w:type="continuationSeparator" w:id="0">
    <w:p w14:paraId="264E88F9" w14:textId="77777777" w:rsidR="00323F47" w:rsidRDefault="00323F47" w:rsidP="00501A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3F30"/>
    <w:multiLevelType w:val="hybridMultilevel"/>
    <w:tmpl w:val="186A19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57C3F"/>
    <w:multiLevelType w:val="hybridMultilevel"/>
    <w:tmpl w:val="E05E32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52ABA"/>
    <w:multiLevelType w:val="hybridMultilevel"/>
    <w:tmpl w:val="E05E32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34250"/>
    <w:multiLevelType w:val="hybridMultilevel"/>
    <w:tmpl w:val="7CDA1AAC"/>
    <w:lvl w:ilvl="0" w:tplc="3572C1A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473853">
    <w:abstractNumId w:val="0"/>
  </w:num>
  <w:num w:numId="2" w16cid:durableId="1339232362">
    <w:abstractNumId w:val="2"/>
  </w:num>
  <w:num w:numId="3" w16cid:durableId="1188568145">
    <w:abstractNumId w:val="3"/>
  </w:num>
  <w:num w:numId="4" w16cid:durableId="1639609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3B2"/>
    <w:rsid w:val="00073A06"/>
    <w:rsid w:val="000974A0"/>
    <w:rsid w:val="000B74B2"/>
    <w:rsid w:val="000D73B2"/>
    <w:rsid w:val="000E31F1"/>
    <w:rsid w:val="001D1383"/>
    <w:rsid w:val="00244EE5"/>
    <w:rsid w:val="002D68D4"/>
    <w:rsid w:val="00305A35"/>
    <w:rsid w:val="00323F47"/>
    <w:rsid w:val="003D6213"/>
    <w:rsid w:val="00431552"/>
    <w:rsid w:val="00444C51"/>
    <w:rsid w:val="00462158"/>
    <w:rsid w:val="004875E7"/>
    <w:rsid w:val="004A1807"/>
    <w:rsid w:val="00501A32"/>
    <w:rsid w:val="0050468B"/>
    <w:rsid w:val="00554A77"/>
    <w:rsid w:val="0055698C"/>
    <w:rsid w:val="00575A4D"/>
    <w:rsid w:val="005D5AFC"/>
    <w:rsid w:val="00617BC0"/>
    <w:rsid w:val="00640BDC"/>
    <w:rsid w:val="00651A4C"/>
    <w:rsid w:val="00685DB5"/>
    <w:rsid w:val="006A78C5"/>
    <w:rsid w:val="007053FC"/>
    <w:rsid w:val="00742ADD"/>
    <w:rsid w:val="008F6E59"/>
    <w:rsid w:val="00A3076D"/>
    <w:rsid w:val="00A509A5"/>
    <w:rsid w:val="00AA1A8C"/>
    <w:rsid w:val="00AC003A"/>
    <w:rsid w:val="00AF74A1"/>
    <w:rsid w:val="00BA6FD9"/>
    <w:rsid w:val="00C16079"/>
    <w:rsid w:val="00C43166"/>
    <w:rsid w:val="00C57EED"/>
    <w:rsid w:val="00C76468"/>
    <w:rsid w:val="00CA499A"/>
    <w:rsid w:val="00CC22E0"/>
    <w:rsid w:val="00CD73B6"/>
    <w:rsid w:val="00CE50BF"/>
    <w:rsid w:val="00CF7344"/>
    <w:rsid w:val="00E26AEE"/>
    <w:rsid w:val="00E86A37"/>
    <w:rsid w:val="00EC7F0B"/>
    <w:rsid w:val="00F04444"/>
    <w:rsid w:val="00FC1643"/>
    <w:rsid w:val="00FC34E9"/>
    <w:rsid w:val="00FC5E28"/>
    <w:rsid w:val="00F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06BF5"/>
  <w15:chartTrackingRefBased/>
  <w15:docId w15:val="{B9FFC672-04A1-4D08-A0D3-9BEAF625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3B2"/>
  </w:style>
  <w:style w:type="paragraph" w:styleId="Titre1">
    <w:name w:val="heading 1"/>
    <w:basedOn w:val="Normal"/>
    <w:next w:val="Normal"/>
    <w:link w:val="Titre1Car"/>
    <w:uiPriority w:val="9"/>
    <w:qFormat/>
    <w:rsid w:val="000D7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7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73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7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73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7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7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7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7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73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D7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73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73B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D73B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73B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D73B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D73B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D73B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D7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D7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7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7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D7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D73B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D73B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D73B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73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73B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D73B2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73A0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73A0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01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1A32"/>
  </w:style>
  <w:style w:type="paragraph" w:styleId="Pieddepage">
    <w:name w:val="footer"/>
    <w:basedOn w:val="Normal"/>
    <w:link w:val="PieddepageCar"/>
    <w:uiPriority w:val="99"/>
    <w:unhideWhenUsed/>
    <w:rsid w:val="00501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1A32"/>
  </w:style>
  <w:style w:type="paragraph" w:styleId="Rvision">
    <w:name w:val="Revision"/>
    <w:hidden/>
    <w:uiPriority w:val="99"/>
    <w:semiHidden/>
    <w:rsid w:val="0050468B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4A18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A180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A180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A180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A18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ossoudede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398</Words>
  <Characters>2191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Dédé TOSSOU</dc:creator>
  <cp:keywords/>
  <dc:description/>
  <cp:lastModifiedBy>Dédé TOSSOU</cp:lastModifiedBy>
  <cp:revision>3</cp:revision>
  <dcterms:created xsi:type="dcterms:W3CDTF">2025-06-22T13:17:00Z</dcterms:created>
  <dcterms:modified xsi:type="dcterms:W3CDTF">2025-06-23T14:40:00Z</dcterms:modified>
</cp:coreProperties>
</file>