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A680CB" w14:textId="77777777" w:rsidR="00D52358" w:rsidRDefault="00682292" w:rsidP="00D52358">
      <w:pPr>
        <w:spacing w:line="276" w:lineRule="auto"/>
        <w:ind w:firstLine="0"/>
        <w:rPr>
          <w:rFonts w:ascii="Arial" w:hAnsi="Arial" w:cs="Arial"/>
          <w:b/>
          <w:sz w:val="22"/>
        </w:rPr>
      </w:pPr>
      <w:r>
        <w:rPr>
          <w:rFonts w:ascii="Arial" w:hAnsi="Arial" w:cs="Arial"/>
          <w:b/>
          <w:sz w:val="22"/>
        </w:rPr>
        <w:t>Titre</w:t>
      </w:r>
      <w:r w:rsidR="00D52358">
        <w:rPr>
          <w:rFonts w:ascii="Arial" w:hAnsi="Arial" w:cs="Arial"/>
          <w:b/>
          <w:sz w:val="22"/>
        </w:rPr>
        <w:t> :</w:t>
      </w:r>
      <w:r>
        <w:rPr>
          <w:rFonts w:ascii="Arial" w:hAnsi="Arial" w:cs="Arial"/>
          <w:b/>
          <w:sz w:val="22"/>
        </w:rPr>
        <w:t xml:space="preserve"> </w:t>
      </w:r>
      <w:r w:rsidR="00D52358" w:rsidRPr="00D52358">
        <w:rPr>
          <w:rFonts w:ascii="Arial" w:hAnsi="Arial" w:cs="Arial"/>
          <w:b/>
          <w:sz w:val="22"/>
        </w:rPr>
        <w:t>Renforcer la riposte nationale VIH et tuberculose au Congo : un état des lieux révèle les piliers essentiels pour des soins de qualité et durables</w:t>
      </w:r>
    </w:p>
    <w:p w14:paraId="01424535" w14:textId="50F810BA" w:rsidR="00175FFF" w:rsidRPr="00D52358" w:rsidRDefault="00B825FF" w:rsidP="00D52358">
      <w:pPr>
        <w:spacing w:line="276" w:lineRule="auto"/>
        <w:ind w:firstLine="0"/>
        <w:rPr>
          <w:rFonts w:ascii="Arial" w:hAnsi="Arial" w:cs="Arial"/>
          <w:sz w:val="22"/>
          <w:lang w:val="fr-FR"/>
        </w:rPr>
      </w:pPr>
      <w:bookmarkStart w:id="0" w:name="_GoBack"/>
      <w:bookmarkEnd w:id="0"/>
      <w:r w:rsidRPr="00D52358">
        <w:rPr>
          <w:rFonts w:ascii="Arial" w:hAnsi="Arial" w:cs="Arial"/>
          <w:b/>
          <w:bCs/>
          <w:sz w:val="22"/>
          <w:u w:val="single"/>
          <w:lang w:val="fr-FR"/>
        </w:rPr>
        <w:t xml:space="preserve">Djeri </w:t>
      </w:r>
      <w:r w:rsidR="00D52358" w:rsidRPr="00D52358">
        <w:rPr>
          <w:rFonts w:ascii="Arial" w:hAnsi="Arial" w:cs="Arial"/>
          <w:b/>
          <w:bCs/>
          <w:sz w:val="22"/>
          <w:u w:val="single"/>
          <w:lang w:val="fr-FR"/>
        </w:rPr>
        <w:t>A</w:t>
      </w:r>
      <w:r w:rsidRPr="00D52358">
        <w:rPr>
          <w:rFonts w:ascii="Arial" w:hAnsi="Arial" w:cs="Arial"/>
          <w:b/>
          <w:bCs/>
          <w:sz w:val="22"/>
          <w:u w:val="single"/>
          <w:lang w:val="fr-FR"/>
        </w:rPr>
        <w:t xml:space="preserve"> MOLAMBA</w:t>
      </w:r>
      <w:r w:rsidR="00360BD3" w:rsidRPr="00D52358">
        <w:rPr>
          <w:rFonts w:ascii="Arial" w:hAnsi="Arial" w:cs="Arial"/>
          <w:bCs/>
          <w:sz w:val="22"/>
          <w:u w:val="single"/>
          <w:vertAlign w:val="superscript"/>
          <w:lang w:val="fr-FR"/>
        </w:rPr>
        <w:t>1</w:t>
      </w:r>
      <w:r w:rsidR="00175FFF" w:rsidRPr="00D52358">
        <w:rPr>
          <w:rFonts w:ascii="Arial" w:hAnsi="Arial" w:cs="Arial"/>
          <w:sz w:val="22"/>
          <w:lang w:val="fr-FR"/>
        </w:rPr>
        <w:t xml:space="preserve">, </w:t>
      </w:r>
      <w:r w:rsidR="00D52358" w:rsidRPr="00D52358">
        <w:rPr>
          <w:rFonts w:ascii="Arial" w:hAnsi="Arial" w:cs="Arial"/>
          <w:sz w:val="22"/>
          <w:lang w:val="fr-FR"/>
        </w:rPr>
        <w:t>Steich K</w:t>
      </w:r>
      <w:r w:rsidR="00360BD3" w:rsidRPr="00D52358">
        <w:rPr>
          <w:rFonts w:ascii="Arial" w:hAnsi="Arial" w:cs="Arial"/>
          <w:sz w:val="22"/>
          <w:lang w:val="fr-FR"/>
        </w:rPr>
        <w:t xml:space="preserve"> BOUKAKA</w:t>
      </w:r>
      <w:r w:rsidR="00682292" w:rsidRPr="00D52358">
        <w:rPr>
          <w:rFonts w:ascii="Arial" w:hAnsi="Arial" w:cs="Arial"/>
          <w:sz w:val="22"/>
          <w:vertAlign w:val="superscript"/>
          <w:lang w:val="fr-FR"/>
        </w:rPr>
        <w:t>1</w:t>
      </w:r>
      <w:r w:rsidR="00175FFF" w:rsidRPr="00D52358">
        <w:rPr>
          <w:rFonts w:ascii="Arial" w:hAnsi="Arial" w:cs="Arial"/>
          <w:sz w:val="22"/>
          <w:lang w:val="fr-FR"/>
        </w:rPr>
        <w:t xml:space="preserve">, </w:t>
      </w:r>
      <w:r w:rsidR="00360BD3" w:rsidRPr="00D52358">
        <w:rPr>
          <w:rFonts w:ascii="Arial" w:hAnsi="Arial" w:cs="Arial"/>
          <w:sz w:val="22"/>
          <w:lang w:val="fr-FR"/>
        </w:rPr>
        <w:t>Cécile MAPAPA</w:t>
      </w:r>
      <w:r w:rsidR="00682292" w:rsidRPr="00D52358">
        <w:rPr>
          <w:rFonts w:ascii="Arial" w:hAnsi="Arial" w:cs="Arial"/>
          <w:sz w:val="22"/>
          <w:vertAlign w:val="superscript"/>
          <w:lang w:val="fr-FR"/>
        </w:rPr>
        <w:t>2</w:t>
      </w:r>
      <w:r w:rsidR="00175FFF" w:rsidRPr="00D52358">
        <w:rPr>
          <w:rFonts w:ascii="Arial" w:hAnsi="Arial" w:cs="Arial"/>
          <w:sz w:val="22"/>
          <w:lang w:val="fr-FR"/>
        </w:rPr>
        <w:t xml:space="preserve">, </w:t>
      </w:r>
    </w:p>
    <w:p w14:paraId="6665BCB2" w14:textId="3CFF1234" w:rsidR="00175FFF" w:rsidRPr="00FA1E8A" w:rsidRDefault="00682292" w:rsidP="00196004">
      <w:pPr>
        <w:pStyle w:val="Sansinterligne"/>
        <w:spacing w:line="276" w:lineRule="auto"/>
        <w:jc w:val="both"/>
        <w:rPr>
          <w:rFonts w:ascii="Arial" w:hAnsi="Arial" w:cs="Arial"/>
          <w:i/>
          <w:iCs/>
          <w:sz w:val="20"/>
          <w:szCs w:val="20"/>
        </w:rPr>
      </w:pPr>
      <w:r w:rsidRPr="00FA1E8A">
        <w:rPr>
          <w:rFonts w:ascii="Arial" w:hAnsi="Arial" w:cs="Arial"/>
          <w:i/>
          <w:iCs/>
          <w:sz w:val="20"/>
          <w:szCs w:val="20"/>
          <w:vertAlign w:val="superscript"/>
        </w:rPr>
        <w:t>1</w:t>
      </w:r>
      <w:r w:rsidR="00B825FF">
        <w:rPr>
          <w:rFonts w:ascii="Arial" w:hAnsi="Arial" w:cs="Arial"/>
          <w:i/>
          <w:iCs/>
          <w:sz w:val="20"/>
          <w:szCs w:val="20"/>
        </w:rPr>
        <w:t>Croix-Rouge française</w:t>
      </w:r>
      <w:r w:rsidR="00175FFF" w:rsidRPr="00FA1E8A">
        <w:rPr>
          <w:rFonts w:ascii="Arial" w:hAnsi="Arial" w:cs="Arial"/>
          <w:i/>
          <w:iCs/>
          <w:sz w:val="20"/>
          <w:szCs w:val="20"/>
        </w:rPr>
        <w:t xml:space="preserve">, </w:t>
      </w:r>
      <w:r w:rsidR="00360BD3">
        <w:rPr>
          <w:rFonts w:ascii="Arial" w:hAnsi="Arial" w:cs="Arial"/>
          <w:i/>
          <w:iCs/>
          <w:sz w:val="20"/>
          <w:szCs w:val="20"/>
        </w:rPr>
        <w:t>Montrouge France</w:t>
      </w:r>
    </w:p>
    <w:p w14:paraId="15076745" w14:textId="76959260" w:rsidR="00682292" w:rsidRPr="00FA1E8A" w:rsidRDefault="00682292" w:rsidP="00196004">
      <w:pPr>
        <w:pStyle w:val="Sansinterligne"/>
        <w:spacing w:line="276" w:lineRule="auto"/>
        <w:jc w:val="both"/>
        <w:rPr>
          <w:rFonts w:ascii="Arial" w:hAnsi="Arial" w:cs="Arial"/>
          <w:i/>
          <w:iCs/>
          <w:sz w:val="20"/>
          <w:szCs w:val="20"/>
        </w:rPr>
      </w:pPr>
      <w:r w:rsidRPr="00FA1E8A">
        <w:rPr>
          <w:rFonts w:ascii="Arial" w:hAnsi="Arial" w:cs="Arial"/>
          <w:i/>
          <w:iCs/>
          <w:sz w:val="20"/>
          <w:szCs w:val="20"/>
          <w:vertAlign w:val="superscript"/>
        </w:rPr>
        <w:t>2</w:t>
      </w:r>
      <w:r w:rsidR="00360BD3">
        <w:rPr>
          <w:rFonts w:ascii="Arial" w:hAnsi="Arial" w:cs="Arial"/>
          <w:i/>
          <w:iCs/>
          <w:sz w:val="20"/>
          <w:szCs w:val="20"/>
        </w:rPr>
        <w:t>PNLS Congo, Brazzaville</w:t>
      </w:r>
    </w:p>
    <w:p w14:paraId="6804EC94" w14:textId="5BF12BA3" w:rsidR="00175FFF" w:rsidRPr="00FA1E8A" w:rsidRDefault="00175FFF" w:rsidP="00682292">
      <w:pPr>
        <w:pStyle w:val="Sansinterligne"/>
        <w:spacing w:before="240" w:line="276" w:lineRule="auto"/>
        <w:jc w:val="both"/>
        <w:rPr>
          <w:rFonts w:ascii="Arial" w:hAnsi="Arial" w:cs="Arial"/>
          <w:i/>
          <w:iCs/>
          <w:sz w:val="20"/>
          <w:szCs w:val="20"/>
        </w:rPr>
      </w:pPr>
      <w:r w:rsidRPr="00FA1E8A">
        <w:rPr>
          <w:rFonts w:ascii="Arial" w:hAnsi="Arial" w:cs="Arial"/>
          <w:i/>
          <w:iCs/>
          <w:sz w:val="20"/>
          <w:szCs w:val="20"/>
        </w:rPr>
        <w:t xml:space="preserve">Auteur correspondant : </w:t>
      </w:r>
      <w:r w:rsidR="00360BD3">
        <w:rPr>
          <w:rFonts w:ascii="Arial" w:hAnsi="Arial" w:cs="Arial"/>
          <w:sz w:val="20"/>
          <w:szCs w:val="20"/>
        </w:rPr>
        <w:t>Djeri A MOLAMBA</w:t>
      </w:r>
      <w:r w:rsidR="00682292" w:rsidRPr="00FA1E8A">
        <w:rPr>
          <w:rFonts w:ascii="Arial" w:hAnsi="Arial" w:cs="Arial"/>
          <w:sz w:val="20"/>
          <w:szCs w:val="20"/>
        </w:rPr>
        <w:t xml:space="preserve"> </w:t>
      </w:r>
    </w:p>
    <w:p w14:paraId="1FF4CEFF" w14:textId="54875A1F" w:rsidR="00175FFF" w:rsidRPr="00FA1E8A" w:rsidRDefault="00175FFF" w:rsidP="00FA1E8A">
      <w:pPr>
        <w:pStyle w:val="Sansinterligne"/>
        <w:spacing w:line="276" w:lineRule="auto"/>
        <w:jc w:val="both"/>
        <w:rPr>
          <w:rFonts w:ascii="Arial" w:hAnsi="Arial" w:cs="Arial"/>
          <w:i/>
          <w:iCs/>
          <w:sz w:val="20"/>
          <w:szCs w:val="20"/>
        </w:rPr>
      </w:pPr>
      <w:r w:rsidRPr="00FA1E8A">
        <w:rPr>
          <w:rFonts w:ascii="Arial" w:hAnsi="Arial" w:cs="Arial"/>
          <w:i/>
          <w:iCs/>
          <w:sz w:val="20"/>
          <w:szCs w:val="20"/>
        </w:rPr>
        <w:t xml:space="preserve">Email auteur correspondant : </w:t>
      </w:r>
      <w:hyperlink r:id="rId4" w:history="1">
        <w:r w:rsidR="00D52358" w:rsidRPr="00F2247F">
          <w:rPr>
            <w:rStyle w:val="Lienhypertexte"/>
            <w:sz w:val="20"/>
            <w:szCs w:val="20"/>
          </w:rPr>
          <w:t>djeriamani.molamba@croix-rouge.fr</w:t>
        </w:r>
      </w:hyperlink>
      <w:r w:rsidR="00682292" w:rsidRPr="00FA1E8A">
        <w:rPr>
          <w:sz w:val="20"/>
          <w:szCs w:val="20"/>
        </w:rPr>
        <w:t xml:space="preserve"> </w:t>
      </w:r>
    </w:p>
    <w:p w14:paraId="4C72FD77" w14:textId="5C211DC1" w:rsidR="00A0617F" w:rsidRPr="00FA1E8A" w:rsidRDefault="00A0617F" w:rsidP="00FA1E8A">
      <w:pPr>
        <w:spacing w:before="240"/>
        <w:ind w:firstLine="0"/>
        <w:rPr>
          <w:rFonts w:ascii="Arial" w:hAnsi="Arial" w:cs="Arial"/>
          <w:b/>
          <w:sz w:val="20"/>
          <w:szCs w:val="20"/>
        </w:rPr>
      </w:pPr>
      <w:r w:rsidRPr="00FA1E8A">
        <w:rPr>
          <w:rFonts w:ascii="Arial" w:hAnsi="Arial" w:cs="Arial"/>
          <w:b/>
          <w:sz w:val="20"/>
          <w:szCs w:val="20"/>
        </w:rPr>
        <w:t xml:space="preserve">Résumé </w:t>
      </w:r>
    </w:p>
    <w:p w14:paraId="0FF8C9BE" w14:textId="27105BC1" w:rsidR="00B825FF" w:rsidRDefault="00682292" w:rsidP="00D17BCB">
      <w:pPr>
        <w:autoSpaceDE w:val="0"/>
        <w:autoSpaceDN w:val="0"/>
        <w:adjustRightInd w:val="0"/>
        <w:spacing w:after="0"/>
        <w:ind w:firstLine="0"/>
        <w:rPr>
          <w:rFonts w:ascii="Arial" w:hAnsi="Arial" w:cs="Arial"/>
          <w:b/>
          <w:iCs/>
          <w:sz w:val="20"/>
          <w:szCs w:val="20"/>
        </w:rPr>
      </w:pPr>
      <w:r w:rsidRPr="00FA1E8A">
        <w:rPr>
          <w:rFonts w:ascii="Arial" w:hAnsi="Arial" w:cs="Arial"/>
          <w:b/>
          <w:iCs/>
          <w:sz w:val="20"/>
          <w:szCs w:val="20"/>
        </w:rPr>
        <w:t>Contexte</w:t>
      </w:r>
    </w:p>
    <w:p w14:paraId="2C4C341B" w14:textId="0BD48072" w:rsidR="00B825FF" w:rsidRPr="00B825FF" w:rsidRDefault="00B825FF" w:rsidP="00B825FF">
      <w:pPr>
        <w:autoSpaceDE w:val="0"/>
        <w:autoSpaceDN w:val="0"/>
        <w:adjustRightInd w:val="0"/>
        <w:spacing w:after="0"/>
        <w:ind w:firstLine="0"/>
        <w:rPr>
          <w:rFonts w:ascii="Arial" w:hAnsi="Arial" w:cs="Arial"/>
          <w:iCs/>
          <w:sz w:val="20"/>
          <w:szCs w:val="20"/>
          <w:lang w:val="fr-FR"/>
        </w:rPr>
      </w:pPr>
      <w:r w:rsidRPr="00B825FF">
        <w:rPr>
          <w:rFonts w:ascii="Arial" w:hAnsi="Arial" w:cs="Arial"/>
          <w:iCs/>
          <w:sz w:val="20"/>
          <w:szCs w:val="20"/>
          <w:lang w:val="fr-FR"/>
        </w:rPr>
        <w:t>La lutte contre le VIH et la tuberculose repose sur des systèmes de soins solides, garants de la qualité, de la continuité et de l'équité. Au Congo-Brazzaville, malgré un soutien du Fonds Mondial et de la Croix-Rouge française, des lacunes importantes compromettent l'efficacité de la riposte nationale.</w:t>
      </w:r>
    </w:p>
    <w:p w14:paraId="0F5949DD" w14:textId="77777777" w:rsidR="00B825FF" w:rsidRDefault="00B825FF" w:rsidP="00B825FF">
      <w:pPr>
        <w:autoSpaceDE w:val="0"/>
        <w:autoSpaceDN w:val="0"/>
        <w:adjustRightInd w:val="0"/>
        <w:spacing w:after="0"/>
        <w:ind w:firstLine="0"/>
        <w:rPr>
          <w:rFonts w:ascii="Arial" w:hAnsi="Arial" w:cs="Arial"/>
          <w:b/>
          <w:iCs/>
          <w:sz w:val="20"/>
          <w:szCs w:val="20"/>
        </w:rPr>
      </w:pPr>
      <w:r w:rsidRPr="00B825FF">
        <w:rPr>
          <w:rFonts w:ascii="Arial" w:hAnsi="Arial" w:cs="Arial"/>
          <w:b/>
          <w:iCs/>
          <w:sz w:val="20"/>
          <w:szCs w:val="20"/>
        </w:rPr>
        <w:t xml:space="preserve">Méthodes </w:t>
      </w:r>
    </w:p>
    <w:p w14:paraId="0277A7DC" w14:textId="72505853" w:rsidR="00B825FF" w:rsidRPr="00B825FF" w:rsidRDefault="00B825FF" w:rsidP="00B825FF">
      <w:pPr>
        <w:autoSpaceDE w:val="0"/>
        <w:autoSpaceDN w:val="0"/>
        <w:adjustRightInd w:val="0"/>
        <w:spacing w:after="0"/>
        <w:ind w:firstLine="0"/>
        <w:rPr>
          <w:rFonts w:ascii="Arial" w:hAnsi="Arial" w:cs="Arial"/>
          <w:iCs/>
          <w:sz w:val="20"/>
          <w:szCs w:val="20"/>
          <w:lang w:val="fr-FR"/>
        </w:rPr>
      </w:pPr>
      <w:r w:rsidRPr="00B825FF">
        <w:rPr>
          <w:rFonts w:ascii="Arial" w:hAnsi="Arial" w:cs="Arial"/>
          <w:iCs/>
          <w:sz w:val="20"/>
          <w:szCs w:val="20"/>
          <w:lang w:val="fr-FR"/>
        </w:rPr>
        <w:t>Une évaluation transversale a été réalisée d’octobre 2018 à juin 2019 dans 57 structures sanitaires de 11 départements. Les données ont été collectées via l’analyse documentaire, des entretiens semi-structurés, des observations directes et un inventaire des ressources humaines, matérielles et pharmaceutiques.</w:t>
      </w:r>
    </w:p>
    <w:p w14:paraId="360551D3" w14:textId="77777777" w:rsidR="00B825FF" w:rsidRPr="00B825FF" w:rsidRDefault="00B825FF" w:rsidP="00B825FF">
      <w:pPr>
        <w:autoSpaceDE w:val="0"/>
        <w:autoSpaceDN w:val="0"/>
        <w:adjustRightInd w:val="0"/>
        <w:spacing w:after="0"/>
        <w:ind w:firstLine="0"/>
        <w:rPr>
          <w:rFonts w:ascii="Arial" w:hAnsi="Arial" w:cs="Arial"/>
          <w:b/>
          <w:iCs/>
          <w:sz w:val="20"/>
          <w:szCs w:val="20"/>
        </w:rPr>
      </w:pPr>
      <w:r w:rsidRPr="00B825FF">
        <w:rPr>
          <w:rFonts w:ascii="Arial" w:hAnsi="Arial" w:cs="Arial"/>
          <w:b/>
          <w:iCs/>
          <w:sz w:val="20"/>
          <w:szCs w:val="20"/>
        </w:rPr>
        <w:t xml:space="preserve">Résultats </w:t>
      </w:r>
    </w:p>
    <w:p w14:paraId="436F514D" w14:textId="6F73515D" w:rsidR="00B825FF" w:rsidRPr="00B825FF" w:rsidRDefault="00B825FF" w:rsidP="00B825FF">
      <w:pPr>
        <w:autoSpaceDE w:val="0"/>
        <w:autoSpaceDN w:val="0"/>
        <w:adjustRightInd w:val="0"/>
        <w:spacing w:after="0"/>
        <w:ind w:firstLine="0"/>
        <w:rPr>
          <w:rFonts w:ascii="Arial" w:hAnsi="Arial" w:cs="Arial"/>
          <w:iCs/>
          <w:sz w:val="20"/>
          <w:szCs w:val="20"/>
          <w:lang w:val="fr-FR"/>
        </w:rPr>
      </w:pPr>
      <w:r w:rsidRPr="00B825FF">
        <w:rPr>
          <w:rFonts w:ascii="Arial" w:hAnsi="Arial" w:cs="Arial"/>
          <w:iCs/>
          <w:sz w:val="20"/>
          <w:szCs w:val="20"/>
          <w:lang w:val="fr-FR"/>
        </w:rPr>
        <w:t>Malgré l’appui de la Croix-Rouge française avec le financement du Fonds Mondial, l’évaluation révèle un manque critique de personnel formé au VIH (4 %) et à la tuberculose (6 %). L’organisation du circuit patient est hétérogène et souvent non respectée. Les outils de collecte des données sont rares ou de mauvaise qualité. La tenue des dossiers médicaux est déficiente : absence de consignation systématique des observations et interventions, nuisant à la traçabilité. Des ruptures de stock d’équipements et de tests sont fréquentes. Le suivi des patients perdus de vue est peu structuré, et il n’existe aucun système informatisé de suivi. La coordination avec les districts sanitaires reste faible.</w:t>
      </w:r>
    </w:p>
    <w:p w14:paraId="4CE25182" w14:textId="77777777" w:rsidR="00B825FF" w:rsidRDefault="00B825FF" w:rsidP="00B825FF">
      <w:pPr>
        <w:autoSpaceDE w:val="0"/>
        <w:autoSpaceDN w:val="0"/>
        <w:adjustRightInd w:val="0"/>
        <w:spacing w:after="0"/>
        <w:ind w:firstLine="0"/>
        <w:rPr>
          <w:rFonts w:ascii="Arial" w:hAnsi="Arial" w:cs="Arial"/>
          <w:b/>
          <w:iCs/>
          <w:sz w:val="20"/>
          <w:szCs w:val="20"/>
        </w:rPr>
      </w:pPr>
      <w:r w:rsidRPr="00B825FF">
        <w:rPr>
          <w:rFonts w:ascii="Arial" w:hAnsi="Arial" w:cs="Arial"/>
          <w:b/>
          <w:iCs/>
          <w:sz w:val="20"/>
          <w:szCs w:val="20"/>
        </w:rPr>
        <w:t xml:space="preserve">Discussion </w:t>
      </w:r>
    </w:p>
    <w:p w14:paraId="208EE186" w14:textId="399CBBED" w:rsidR="00B825FF" w:rsidRPr="00B825FF" w:rsidRDefault="00B825FF" w:rsidP="00B825FF">
      <w:pPr>
        <w:autoSpaceDE w:val="0"/>
        <w:autoSpaceDN w:val="0"/>
        <w:adjustRightInd w:val="0"/>
        <w:spacing w:after="0"/>
        <w:ind w:firstLine="0"/>
        <w:rPr>
          <w:rFonts w:ascii="Arial" w:hAnsi="Arial" w:cs="Arial"/>
          <w:b/>
          <w:iCs/>
          <w:sz w:val="20"/>
          <w:szCs w:val="20"/>
          <w:lang w:val="fr-FR"/>
        </w:rPr>
      </w:pPr>
      <w:r w:rsidRPr="00B825FF">
        <w:rPr>
          <w:rFonts w:ascii="Arial" w:hAnsi="Arial" w:cs="Arial"/>
          <w:iCs/>
          <w:sz w:val="20"/>
          <w:szCs w:val="20"/>
          <w:lang w:val="fr-FR"/>
        </w:rPr>
        <w:t>Ces faiblesses appellent un renforcement des capacités : formation continue du personnel, amélioration de la tenue des dossiers, digitalisation du suivi et meilleure coordination entre acteurs institutionnels et communautaires.</w:t>
      </w:r>
    </w:p>
    <w:p w14:paraId="0B4837A8" w14:textId="77777777" w:rsidR="00B825FF" w:rsidRPr="00B825FF" w:rsidRDefault="00B825FF" w:rsidP="00D17BCB">
      <w:pPr>
        <w:autoSpaceDE w:val="0"/>
        <w:autoSpaceDN w:val="0"/>
        <w:adjustRightInd w:val="0"/>
        <w:spacing w:after="0"/>
        <w:ind w:firstLine="0"/>
        <w:rPr>
          <w:rFonts w:ascii="Arial" w:hAnsi="Arial" w:cs="Arial"/>
          <w:b/>
          <w:iCs/>
          <w:sz w:val="20"/>
          <w:szCs w:val="20"/>
          <w:lang w:val="fr-FR"/>
        </w:rPr>
      </w:pPr>
    </w:p>
    <w:p w14:paraId="4E0ED514" w14:textId="4A38DEA6" w:rsidR="00A0617F" w:rsidRPr="00FA1E8A" w:rsidRDefault="00A0617F" w:rsidP="00FA1E8A">
      <w:pPr>
        <w:ind w:firstLine="0"/>
        <w:jc w:val="left"/>
        <w:rPr>
          <w:rFonts w:ascii="Arial" w:hAnsi="Arial" w:cs="Arial"/>
          <w:sz w:val="20"/>
          <w:szCs w:val="20"/>
        </w:rPr>
      </w:pPr>
    </w:p>
    <w:sectPr w:rsidR="00A0617F" w:rsidRPr="00FA1E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17F"/>
    <w:rsid w:val="0006618F"/>
    <w:rsid w:val="00175FFF"/>
    <w:rsid w:val="00196004"/>
    <w:rsid w:val="00291BC8"/>
    <w:rsid w:val="00360BD3"/>
    <w:rsid w:val="00377AD8"/>
    <w:rsid w:val="003B65CC"/>
    <w:rsid w:val="00402F43"/>
    <w:rsid w:val="004166D7"/>
    <w:rsid w:val="004713AA"/>
    <w:rsid w:val="004E6AC9"/>
    <w:rsid w:val="00682292"/>
    <w:rsid w:val="0072202D"/>
    <w:rsid w:val="00890086"/>
    <w:rsid w:val="00A0617F"/>
    <w:rsid w:val="00B825FF"/>
    <w:rsid w:val="00BB2FF7"/>
    <w:rsid w:val="00C07057"/>
    <w:rsid w:val="00CD67F8"/>
    <w:rsid w:val="00CF799C"/>
    <w:rsid w:val="00D17BCB"/>
    <w:rsid w:val="00D52358"/>
    <w:rsid w:val="00FA1E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FDB7B"/>
  <w15:chartTrackingRefBased/>
  <w15:docId w15:val="{F23AA3D9-6897-4D0D-B583-3DAF9F218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17F"/>
    <w:pPr>
      <w:spacing w:line="360" w:lineRule="auto"/>
      <w:ind w:firstLine="709"/>
      <w:jc w:val="both"/>
    </w:pPr>
    <w:rPr>
      <w:rFonts w:ascii="Times New Roman" w:eastAsia="Calibri" w:hAnsi="Times New Roman" w:cs="Times New Roman"/>
      <w:sz w:val="24"/>
      <w:lang w:val="fr-B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next w:val="Normal"/>
    <w:autoRedefine/>
    <w:qFormat/>
    <w:rsid w:val="00377AD8"/>
    <w:pPr>
      <w:keepNext/>
      <w:keepLines/>
      <w:tabs>
        <w:tab w:val="left" w:pos="1134"/>
        <w:tab w:val="left" w:pos="1701"/>
      </w:tabs>
      <w:spacing w:before="120" w:after="120" w:line="240" w:lineRule="atLeast"/>
      <w:ind w:firstLine="0"/>
    </w:pPr>
    <w:rPr>
      <w:rFonts w:ascii="Calibri" w:eastAsia="Times New Roman" w:hAnsi="Calibri"/>
      <w:b/>
      <w:bCs/>
      <w:color w:val="333399"/>
      <w:sz w:val="22"/>
      <w:szCs w:val="20"/>
      <w:lang w:val="fr-FR" w:eastAsia="nl-NL"/>
    </w:rPr>
  </w:style>
  <w:style w:type="paragraph" w:styleId="Sansinterligne">
    <w:name w:val="No Spacing"/>
    <w:link w:val="SansinterligneCar"/>
    <w:uiPriority w:val="1"/>
    <w:qFormat/>
    <w:rsid w:val="00175FFF"/>
    <w:pPr>
      <w:spacing w:after="0" w:line="240" w:lineRule="auto"/>
    </w:pPr>
    <w:rPr>
      <w:rFonts w:ascii="Times New Roman" w:eastAsia="Times New Roman" w:hAnsi="Times New Roman" w:cs="Times New Roman"/>
      <w:sz w:val="24"/>
      <w:szCs w:val="24"/>
      <w:lang w:eastAsia="fr-FR"/>
    </w:rPr>
  </w:style>
  <w:style w:type="character" w:customStyle="1" w:styleId="SansinterligneCar">
    <w:name w:val="Sans interligne Car"/>
    <w:link w:val="Sansinterligne"/>
    <w:uiPriority w:val="1"/>
    <w:rsid w:val="00175FFF"/>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175FFF"/>
    <w:rPr>
      <w:color w:val="0563C1" w:themeColor="hyperlink"/>
      <w:u w:val="single"/>
    </w:rPr>
  </w:style>
  <w:style w:type="character" w:styleId="Lienhypertextesuivivisit">
    <w:name w:val="FollowedHyperlink"/>
    <w:basedOn w:val="Policepardfaut"/>
    <w:uiPriority w:val="99"/>
    <w:semiHidden/>
    <w:unhideWhenUsed/>
    <w:rsid w:val="00682292"/>
    <w:rPr>
      <w:color w:val="954F72" w:themeColor="followedHyperlink"/>
      <w:u w:val="single"/>
    </w:rPr>
  </w:style>
  <w:style w:type="character" w:customStyle="1" w:styleId="UnresolvedMention">
    <w:name w:val="Unresolved Mention"/>
    <w:basedOn w:val="Policepardfaut"/>
    <w:uiPriority w:val="99"/>
    <w:semiHidden/>
    <w:unhideWhenUsed/>
    <w:rsid w:val="006822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10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jeriamani.molamba@croix-roug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1720</Characters>
  <Application>Microsoft Office Word</Application>
  <DocSecurity>0</DocSecurity>
  <Lines>14</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Yolaine GLELE-AHANHANZO</dc:creator>
  <cp:keywords/>
  <dc:description/>
  <cp:lastModifiedBy>Djeri Amani Molamba</cp:lastModifiedBy>
  <cp:revision>2</cp:revision>
  <dcterms:created xsi:type="dcterms:W3CDTF">2025-06-26T19:20:00Z</dcterms:created>
  <dcterms:modified xsi:type="dcterms:W3CDTF">2025-06-26T19:20:00Z</dcterms:modified>
</cp:coreProperties>
</file>