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47D7A" w:rsidRDefault="00000000">
      <w:pPr>
        <w:spacing w:line="360" w:lineRule="auto"/>
        <w:rPr>
          <w:rFonts w:ascii="Times New Roman" w:eastAsia="Times New Roman" w:hAnsi="Times New Roman" w:cs="Times New Roman"/>
          <w:b/>
          <w:color w:val="000000"/>
          <w:sz w:val="26"/>
          <w:szCs w:val="26"/>
        </w:rPr>
      </w:pPr>
      <w:bookmarkStart w:id="0" w:name="_heading=h.3j4rh04qvuq2" w:colFirst="0" w:colLast="0"/>
      <w:bookmarkEnd w:id="0"/>
      <w:r>
        <w:rPr>
          <w:rFonts w:ascii="Times New Roman" w:eastAsia="Times New Roman" w:hAnsi="Times New Roman" w:cs="Times New Roman"/>
          <w:b/>
          <w:sz w:val="26"/>
          <w:szCs w:val="26"/>
        </w:rPr>
        <w:t>Profil épidémiologique des paralysies flasques aiguës de 2017 – 2024 au Togo</w:t>
      </w:r>
    </w:p>
    <w:p w14:paraId="00000002" w14:textId="3E051F82" w:rsidR="00447D7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AZIMA K.</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ALFA B.</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FEDA S.</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KOYE 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NIKIEMA P.</w:t>
      </w:r>
      <w:r>
        <w:rPr>
          <w:rFonts w:ascii="Times New Roman" w:eastAsia="Times New Roman" w:hAnsi="Times New Roman" w:cs="Times New Roman"/>
          <w:b/>
          <w:sz w:val="24"/>
          <w:szCs w:val="24"/>
          <w:vertAlign w:val="superscript"/>
        </w:rPr>
        <w:t> 2</w:t>
      </w:r>
      <w:r>
        <w:rPr>
          <w:rFonts w:ascii="Times New Roman" w:eastAsia="Times New Roman" w:hAnsi="Times New Roman" w:cs="Times New Roman"/>
          <w:b/>
          <w:sz w:val="24"/>
          <w:szCs w:val="24"/>
        </w:rPr>
        <w:t>, AKOLLY K.</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GNARO T.</w:t>
      </w:r>
      <w:r>
        <w:rPr>
          <w:rFonts w:ascii="Times New Roman" w:eastAsia="Times New Roman" w:hAnsi="Times New Roman" w:cs="Times New Roman"/>
          <w:b/>
          <w:sz w:val="24"/>
          <w:szCs w:val="24"/>
          <w:vertAlign w:val="superscript"/>
        </w:rPr>
        <w:t>1,3</w:t>
      </w:r>
      <w:r>
        <w:rPr>
          <w:rFonts w:ascii="Times New Roman" w:eastAsia="Times New Roman" w:hAnsi="Times New Roman" w:cs="Times New Roman"/>
          <w:b/>
          <w:sz w:val="24"/>
          <w:szCs w:val="24"/>
        </w:rPr>
        <w:t>, SADIO T. A.</w:t>
      </w:r>
      <w:r>
        <w:rPr>
          <w:rFonts w:ascii="Times New Roman" w:eastAsia="Times New Roman" w:hAnsi="Times New Roman" w:cs="Times New Roman"/>
          <w:b/>
          <w:sz w:val="24"/>
          <w:szCs w:val="24"/>
          <w:vertAlign w:val="superscript"/>
        </w:rPr>
        <w:t>1,3</w:t>
      </w:r>
      <w:r>
        <w:rPr>
          <w:rFonts w:ascii="Times New Roman" w:eastAsia="Times New Roman" w:hAnsi="Times New Roman" w:cs="Times New Roman"/>
          <w:b/>
          <w:sz w:val="24"/>
          <w:szCs w:val="24"/>
        </w:rPr>
        <w:t>, GBEASOR-KOMLANVI F. A.</w:t>
      </w:r>
      <w:r>
        <w:rPr>
          <w:rFonts w:ascii="Times New Roman" w:eastAsia="Times New Roman" w:hAnsi="Times New Roman" w:cs="Times New Roman"/>
          <w:b/>
          <w:sz w:val="24"/>
          <w:szCs w:val="24"/>
          <w:vertAlign w:val="superscript"/>
        </w:rPr>
        <w:t>1,3</w:t>
      </w:r>
      <w:r>
        <w:rPr>
          <w:rFonts w:ascii="Times New Roman" w:eastAsia="Times New Roman" w:hAnsi="Times New Roman" w:cs="Times New Roman"/>
          <w:b/>
          <w:sz w:val="24"/>
          <w:szCs w:val="24"/>
        </w:rPr>
        <w:t>, EKOUEVI K.D</w:t>
      </w:r>
      <w:r w:rsidR="00A8361C">
        <w:rPr>
          <w:rFonts w:ascii="Times New Roman" w:eastAsia="Times New Roman" w:hAnsi="Times New Roman" w:cs="Times New Roman"/>
          <w:b/>
          <w:sz w:val="24"/>
          <w:szCs w:val="24"/>
        </w:rPr>
        <w:t>.</w:t>
      </w:r>
      <w:r>
        <w:rPr>
          <w:rFonts w:ascii="Times New Roman" w:eastAsia="Times New Roman" w:hAnsi="Times New Roman" w:cs="Times New Roman"/>
          <w:b/>
          <w:sz w:val="24"/>
          <w:szCs w:val="24"/>
          <w:vertAlign w:val="superscript"/>
        </w:rPr>
        <w:t>1,3</w:t>
      </w:r>
    </w:p>
    <w:p w14:paraId="00000003" w14:textId="77777777" w:rsidR="00447D7A" w:rsidRPr="0025369F" w:rsidRDefault="00000000">
      <w:pPr>
        <w:jc w:val="both"/>
        <w:rPr>
          <w:rFonts w:ascii="Times New Roman" w:eastAsia="Times New Roman" w:hAnsi="Times New Roman" w:cs="Times New Roman"/>
          <w:b/>
          <w:sz w:val="24"/>
          <w:szCs w:val="24"/>
          <w:u w:val="single"/>
          <w:lang w:val="en-US"/>
        </w:rPr>
      </w:pPr>
      <w:r w:rsidRPr="0025369F">
        <w:rPr>
          <w:rFonts w:ascii="Times New Roman" w:eastAsia="Times New Roman" w:hAnsi="Times New Roman" w:cs="Times New Roman"/>
          <w:b/>
          <w:sz w:val="24"/>
          <w:szCs w:val="24"/>
          <w:u w:val="single"/>
          <w:lang w:val="en-US"/>
        </w:rPr>
        <w:t>Affiliations</w:t>
      </w:r>
    </w:p>
    <w:p w14:paraId="00000004" w14:textId="77777777" w:rsidR="00447D7A" w:rsidRPr="0025369F" w:rsidRDefault="00000000">
      <w:pPr>
        <w:jc w:val="both"/>
        <w:rPr>
          <w:rFonts w:ascii="Times New Roman" w:eastAsia="Times New Roman" w:hAnsi="Times New Roman" w:cs="Times New Roman"/>
          <w:sz w:val="24"/>
          <w:szCs w:val="24"/>
          <w:lang w:val="en-US"/>
        </w:rPr>
      </w:pPr>
      <w:r w:rsidRPr="0025369F">
        <w:rPr>
          <w:rFonts w:ascii="Times New Roman" w:eastAsia="Times New Roman" w:hAnsi="Times New Roman" w:cs="Times New Roman"/>
          <w:sz w:val="24"/>
          <w:szCs w:val="24"/>
          <w:vertAlign w:val="superscript"/>
          <w:lang w:val="en-US"/>
        </w:rPr>
        <w:t>1</w:t>
      </w:r>
      <w:r w:rsidRPr="0025369F">
        <w:rPr>
          <w:rFonts w:ascii="Times New Roman" w:eastAsia="Times New Roman" w:hAnsi="Times New Roman" w:cs="Times New Roman"/>
          <w:sz w:val="24"/>
          <w:szCs w:val="24"/>
          <w:lang w:val="en-US"/>
        </w:rPr>
        <w:t>West African Field Epidemiology and Laboratory Training Program (WA-FELTP)</w:t>
      </w:r>
    </w:p>
    <w:p w14:paraId="00000005" w14:textId="77777777" w:rsidR="00447D7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Division de la Surveillance Intégrée des Urgences Sanitaires et de la Riposte (TOGO)</w:t>
      </w:r>
    </w:p>
    <w:p w14:paraId="00000006" w14:textId="77777777" w:rsidR="00447D7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Centre de Formation et de Recherche en Santé Publique de Lomé (TOGO)</w:t>
      </w:r>
    </w:p>
    <w:p w14:paraId="00000007" w14:textId="77777777" w:rsidR="00447D7A"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Auteur correspondant</w:t>
      </w:r>
    </w:p>
    <w:p w14:paraId="00000008" w14:textId="77777777" w:rsidR="00447D7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AZIMA Kiméabalo</w:t>
      </w:r>
    </w:p>
    <w:p w14:paraId="00000009" w14:textId="77777777" w:rsidR="00447D7A" w:rsidRDefault="0000000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e-mail</w:t>
      </w:r>
      <w:proofErr w:type="gramEnd"/>
      <w:r>
        <w:rPr>
          <w:rFonts w:ascii="Times New Roman" w:eastAsia="Times New Roman" w:hAnsi="Times New Roman" w:cs="Times New Roman"/>
          <w:sz w:val="24"/>
          <w:szCs w:val="24"/>
        </w:rPr>
        <w:t xml:space="preserve"> : </w:t>
      </w:r>
      <w:hyperlink r:id="rId5">
        <w:r w:rsidR="00447D7A">
          <w:rPr>
            <w:rFonts w:ascii="Times New Roman" w:eastAsia="Times New Roman" w:hAnsi="Times New Roman" w:cs="Times New Roman"/>
            <w:color w:val="0563C1"/>
            <w:sz w:val="24"/>
            <w:szCs w:val="24"/>
            <w:u w:val="single"/>
          </w:rPr>
          <w:t>azimabarte@yahoo.fr</w:t>
        </w:r>
      </w:hyperlink>
      <w:r>
        <w:rPr>
          <w:rFonts w:ascii="Times New Roman" w:eastAsia="Times New Roman" w:hAnsi="Times New Roman" w:cs="Times New Roman"/>
          <w:sz w:val="24"/>
          <w:szCs w:val="24"/>
        </w:rPr>
        <w:t xml:space="preserve"> </w:t>
      </w:r>
    </w:p>
    <w:p w14:paraId="0000000A" w14:textId="77777777" w:rsidR="00447D7A" w:rsidRDefault="0000000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téléphone</w:t>
      </w:r>
      <w:proofErr w:type="gramEnd"/>
      <w:r>
        <w:rPr>
          <w:rFonts w:ascii="Times New Roman" w:eastAsia="Times New Roman" w:hAnsi="Times New Roman" w:cs="Times New Roman"/>
          <w:sz w:val="24"/>
          <w:szCs w:val="24"/>
        </w:rPr>
        <w:t xml:space="preserve"> : +22890792725 </w:t>
      </w:r>
    </w:p>
    <w:p w14:paraId="0000000B" w14:textId="77777777" w:rsidR="00447D7A"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RÉSUMÉ</w:t>
      </w:r>
    </w:p>
    <w:p w14:paraId="0000000C" w14:textId="7EB64BBA" w:rsidR="00447D7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r>
        <w:rPr>
          <w:rFonts w:ascii="Times New Roman" w:eastAsia="Times New Roman" w:hAnsi="Times New Roman" w:cs="Times New Roman"/>
          <w:sz w:val="24"/>
          <w:szCs w:val="24"/>
        </w:rPr>
        <w:t xml:space="preserve"> : La paralysie flasque aiguë (PFA) est la faiblesse soudaine des muscles observée chez les enfants de moins de 15 ans, généralement causée par les poliovirus. </w:t>
      </w:r>
      <w:r>
        <w:rPr>
          <w:rFonts w:ascii="Times New Roman" w:eastAsia="Times New Roman" w:hAnsi="Times New Roman" w:cs="Times New Roman"/>
          <w:color w:val="000000"/>
          <w:sz w:val="24"/>
          <w:szCs w:val="24"/>
        </w:rPr>
        <w:t xml:space="preserve">Depuis 2019, le Togo fait face à la résurgence de la poliomyélite dérivée de souche vaccinale de type 2. </w:t>
      </w:r>
      <w:r>
        <w:rPr>
          <w:rFonts w:ascii="Times New Roman" w:eastAsia="Times New Roman" w:hAnsi="Times New Roman" w:cs="Times New Roman"/>
          <w:sz w:val="24"/>
          <w:szCs w:val="24"/>
        </w:rPr>
        <w:t>L’objectif de cette étude était de décrire le profil épidémiologique des cas de PFA de 2017 à 2024 au Togo.</w:t>
      </w:r>
    </w:p>
    <w:p w14:paraId="0000000D" w14:textId="77777777" w:rsidR="00447D7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Méthodes</w:t>
      </w:r>
      <w:r>
        <w:rPr>
          <w:rFonts w:ascii="Times New Roman" w:eastAsia="Times New Roman" w:hAnsi="Times New Roman" w:cs="Times New Roman"/>
          <w:sz w:val="24"/>
          <w:szCs w:val="24"/>
        </w:rPr>
        <w:t xml:space="preserve"> : Nous avons mené une étude transversale descriptive portant sur les cas de PFA notifiés de 2017 à 2024 au Togo chez les enfants de moins de 15 ans. Les données ont été extraites de la base nationale de surveillance des PFA, traitées puis analysées grâce au logiciel R version 4.5.0. </w:t>
      </w:r>
    </w:p>
    <w:p w14:paraId="0000000E" w14:textId="21EBE9A8" w:rsidR="00447D7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Résultats</w:t>
      </w:r>
      <w:r>
        <w:rPr>
          <w:rFonts w:ascii="Times New Roman" w:eastAsia="Times New Roman" w:hAnsi="Times New Roman" w:cs="Times New Roman"/>
          <w:sz w:val="24"/>
          <w:szCs w:val="24"/>
        </w:rPr>
        <w:t> : Un total de 1783 cas de PFA a été́ inclus. L’âge médian des cas était de 03 ans</w:t>
      </w:r>
      <w:r w:rsidR="002536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intervalle interquartile [2-6 ans]. Le sex-ratio H/F était de 1,3. La paralysie flasque soudaine était survenue chez 86,9% des cas et 71,0% présentai</w:t>
      </w:r>
      <w:r w:rsidR="0025369F">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t une fièvre. La </w:t>
      </w:r>
      <w:r w:rsidR="0025369F">
        <w:rPr>
          <w:rFonts w:ascii="Times New Roman" w:eastAsia="Times New Roman" w:hAnsi="Times New Roman" w:cs="Times New Roman"/>
          <w:sz w:val="24"/>
          <w:szCs w:val="24"/>
        </w:rPr>
        <w:t>présentation clinique</w:t>
      </w:r>
      <w:r>
        <w:rPr>
          <w:rFonts w:ascii="Times New Roman" w:eastAsia="Times New Roman" w:hAnsi="Times New Roman" w:cs="Times New Roman"/>
          <w:sz w:val="24"/>
          <w:szCs w:val="24"/>
        </w:rPr>
        <w:t xml:space="preserve"> la plus fréquente était la monoplégie </w:t>
      </w:r>
      <w:r w:rsidR="0025369F">
        <w:rPr>
          <w:rFonts w:ascii="Times New Roman" w:eastAsia="Times New Roman" w:hAnsi="Times New Roman" w:cs="Times New Roman"/>
          <w:sz w:val="24"/>
          <w:szCs w:val="24"/>
        </w:rPr>
        <w:t>(</w:t>
      </w:r>
      <w:r>
        <w:rPr>
          <w:rFonts w:ascii="Times New Roman" w:eastAsia="Times New Roman" w:hAnsi="Times New Roman" w:cs="Times New Roman"/>
          <w:sz w:val="24"/>
          <w:szCs w:val="24"/>
        </w:rPr>
        <w:t>50,9%</w:t>
      </w:r>
      <w:r w:rsidR="002536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5369F">
        <w:rPr>
          <w:rFonts w:ascii="Times New Roman" w:eastAsia="Times New Roman" w:hAnsi="Times New Roman" w:cs="Times New Roman"/>
          <w:sz w:val="24"/>
          <w:szCs w:val="24"/>
        </w:rPr>
        <w:t>Près des 3/4</w:t>
      </w:r>
      <w:r>
        <w:rPr>
          <w:rFonts w:ascii="Times New Roman" w:eastAsia="Times New Roman" w:hAnsi="Times New Roman" w:cs="Times New Roman"/>
          <w:sz w:val="24"/>
          <w:szCs w:val="24"/>
        </w:rPr>
        <w:t xml:space="preserve"> </w:t>
      </w:r>
      <w:r w:rsidR="0025369F">
        <w:rPr>
          <w:rFonts w:ascii="Times New Roman" w:eastAsia="Times New Roman" w:hAnsi="Times New Roman" w:cs="Times New Roman"/>
          <w:sz w:val="24"/>
          <w:szCs w:val="24"/>
        </w:rPr>
        <w:t>(</w:t>
      </w:r>
      <w:r>
        <w:rPr>
          <w:rFonts w:ascii="Times New Roman" w:eastAsia="Times New Roman" w:hAnsi="Times New Roman" w:cs="Times New Roman"/>
          <w:sz w:val="24"/>
          <w:szCs w:val="24"/>
        </w:rPr>
        <w:t>74,0%</w:t>
      </w:r>
      <w:r w:rsidR="002536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des cas avaient reçu au moins trois doses de VPO. Dix-neuf </w:t>
      </w:r>
      <w:r w:rsidR="0025369F">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2536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des cas de PFA ont été confirmés parmi lesquels 52,6% avaient un statut vaccinal inconnu. La proportion des cas de PFA notifiés dans les 7 jours suivant l’apparition de la paralysie était en dessous de 80% sauf en 2024.</w:t>
      </w:r>
    </w:p>
    <w:p w14:paraId="0000000F" w14:textId="77777777" w:rsidR="00447D7A"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 Il a été relevé un retard dans la notification des cas de PFA et un statut vaccinal inconnu chez plus de la moitié des cas confirmés. Il est nécessaire de renforcer la surveillance à base communautaire pour un recours précoce aux centres de santé dès les premiers signes et sensibiliser les parents sur une bonne conservation des cartes de vaccination. </w:t>
      </w:r>
    </w:p>
    <w:p w14:paraId="00000010" w14:textId="726F971D" w:rsidR="00447D7A"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Mots-clés : Paralysie flasque aigüe, </w:t>
      </w:r>
      <w:r w:rsidR="0025369F">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urveillance, Poliomyélite, Togo.</w:t>
      </w:r>
    </w:p>
    <w:sectPr w:rsidR="00447D7A">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D7A"/>
    <w:rsid w:val="0025369F"/>
    <w:rsid w:val="002707F7"/>
    <w:rsid w:val="00447D7A"/>
    <w:rsid w:val="00A8361C"/>
    <w:rsid w:val="00EF77D2"/>
  </w:rsids>
  <m:mathPr>
    <m:mathFont m:val="Cambria Math"/>
    <m:brkBin m:val="before"/>
    <m:brkBinSub m:val="--"/>
    <m:smallFrac m:val="0"/>
    <m:dispDef/>
    <m:lMargin m:val="0"/>
    <m:rMargin m:val="0"/>
    <m:defJc m:val="centerGroup"/>
    <m:wrapIndent m:val="1440"/>
    <m:intLim m:val="subSup"/>
    <m:naryLim m:val="undOvr"/>
  </m:mathPr>
  <w:themeFontLang w:val="fr-T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B8EA"/>
  <w15:docId w15:val="{BCF75481-931A-4D41-A380-F944983A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 w:eastAsia="fr-T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360" w:after="80"/>
      <w:outlineLvl w:val="0"/>
    </w:pPr>
    <w:rPr>
      <w:color w:val="2F5496"/>
      <w:sz w:val="40"/>
      <w:szCs w:val="40"/>
    </w:rPr>
  </w:style>
  <w:style w:type="paragraph" w:styleId="Titre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Titre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Titre4">
    <w:name w:val="heading 4"/>
    <w:basedOn w:val="Normal"/>
    <w:next w:val="Normal"/>
    <w:uiPriority w:val="9"/>
    <w:semiHidden/>
    <w:unhideWhenUsed/>
    <w:qFormat/>
    <w:pPr>
      <w:keepNext/>
      <w:keepLines/>
      <w:spacing w:before="80" w:after="40"/>
      <w:outlineLvl w:val="3"/>
    </w:pPr>
    <w:rPr>
      <w:i/>
      <w:color w:val="2F5496"/>
    </w:rPr>
  </w:style>
  <w:style w:type="paragraph" w:styleId="Titre5">
    <w:name w:val="heading 5"/>
    <w:basedOn w:val="Normal"/>
    <w:next w:val="Normal"/>
    <w:uiPriority w:val="9"/>
    <w:semiHidden/>
    <w:unhideWhenUsed/>
    <w:qFormat/>
    <w:pPr>
      <w:keepNext/>
      <w:keepLines/>
      <w:spacing w:before="80" w:after="40"/>
      <w:outlineLvl w:val="4"/>
    </w:pPr>
    <w:rPr>
      <w:color w:val="2F5496"/>
    </w:rPr>
  </w:style>
  <w:style w:type="paragraph" w:styleId="Titre6">
    <w:name w:val="heading 6"/>
    <w:basedOn w:val="Normal"/>
    <w:next w:val="Normal"/>
    <w:uiPriority w:val="9"/>
    <w:semiHidden/>
    <w:unhideWhenUsed/>
    <w:qFormat/>
    <w:pPr>
      <w:keepNext/>
      <w:keepLines/>
      <w:spacing w:before="40" w:after="0"/>
      <w:outlineLvl w:val="5"/>
    </w:pPr>
    <w:rPr>
      <w:i/>
      <w:color w:val="595959"/>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spacing w:after="80" w:line="240" w:lineRule="auto"/>
    </w:pPr>
    <w:rPr>
      <w:sz w:val="56"/>
      <w:szCs w:val="56"/>
    </w:rPr>
  </w:style>
  <w:style w:type="character" w:styleId="Appelnotedebasdep">
    <w:name w:val="footnote reference"/>
    <w:basedOn w:val="Policepardfaut"/>
    <w:uiPriority w:val="99"/>
    <w:semiHidden/>
    <w:unhideWhenUsed/>
    <w:qFormat/>
    <w:rPr>
      <w:vertAlign w:val="superscript"/>
    </w:rPr>
  </w:style>
  <w:style w:type="paragraph" w:styleId="Notedebasdepage">
    <w:name w:val="footnote text"/>
    <w:basedOn w:val="Normal"/>
    <w:link w:val="NotedebasdepageCar"/>
    <w:uiPriority w:val="99"/>
    <w:semiHidden/>
    <w:unhideWhenUsed/>
    <w:qFormat/>
    <w:pPr>
      <w:spacing w:after="0" w:line="240" w:lineRule="auto"/>
    </w:pPr>
    <w:rPr>
      <w:sz w:val="20"/>
      <w:szCs w:val="20"/>
    </w:rPr>
  </w:style>
  <w:style w:type="paragraph" w:styleId="Commentaire">
    <w:name w:val="annotation text"/>
    <w:basedOn w:val="Normal"/>
    <w:uiPriority w:val="99"/>
    <w:semiHidden/>
    <w:unhideWhenUsed/>
  </w:style>
  <w:style w:type="character" w:customStyle="1" w:styleId="Titre1Car">
    <w:name w:val="Titre 1 Car"/>
    <w:basedOn w:val="Policepardfaut"/>
    <w:uiPriority w:val="9"/>
    <w:qFormat/>
    <w:rPr>
      <w:rFonts w:asciiTheme="majorHAnsi" w:eastAsiaTheme="majorEastAsia" w:hAnsiTheme="majorHAnsi" w:cstheme="majorBidi"/>
      <w:color w:val="2F5496" w:themeColor="accent1" w:themeShade="BF"/>
      <w:sz w:val="40"/>
      <w:szCs w:val="40"/>
      <w:lang w:val="fr-FR"/>
    </w:rPr>
  </w:style>
  <w:style w:type="character" w:customStyle="1" w:styleId="Titre2Car">
    <w:name w:val="Titre 2 Car"/>
    <w:basedOn w:val="Policepardfaut"/>
    <w:uiPriority w:val="9"/>
    <w:semiHidden/>
    <w:qFormat/>
    <w:rPr>
      <w:rFonts w:asciiTheme="majorHAnsi" w:eastAsiaTheme="majorEastAsia" w:hAnsiTheme="majorHAnsi" w:cstheme="majorBidi"/>
      <w:color w:val="2F5496" w:themeColor="accent1" w:themeShade="BF"/>
      <w:sz w:val="32"/>
      <w:szCs w:val="32"/>
      <w:lang w:val="fr-FR"/>
    </w:rPr>
  </w:style>
  <w:style w:type="character" w:customStyle="1" w:styleId="Titre3Car">
    <w:name w:val="Titre 3 Car"/>
    <w:basedOn w:val="Policepardfaut"/>
    <w:uiPriority w:val="9"/>
    <w:semiHidden/>
    <w:qFormat/>
    <w:rPr>
      <w:rFonts w:eastAsiaTheme="majorEastAsia" w:cstheme="majorBidi"/>
      <w:color w:val="2F5496" w:themeColor="accent1" w:themeShade="BF"/>
      <w:sz w:val="28"/>
      <w:szCs w:val="28"/>
      <w:lang w:val="fr-FR"/>
    </w:rPr>
  </w:style>
  <w:style w:type="character" w:customStyle="1" w:styleId="Titre4Car">
    <w:name w:val="Titre 4 Car"/>
    <w:basedOn w:val="Policepardfaut"/>
    <w:uiPriority w:val="9"/>
    <w:semiHidden/>
    <w:qFormat/>
    <w:rPr>
      <w:rFonts w:eastAsiaTheme="majorEastAsia" w:cstheme="majorBidi"/>
      <w:i/>
      <w:iCs/>
      <w:color w:val="2F5496" w:themeColor="accent1" w:themeShade="BF"/>
      <w:lang w:val="fr-FR"/>
    </w:rPr>
  </w:style>
  <w:style w:type="character" w:customStyle="1" w:styleId="Titre5Car">
    <w:name w:val="Titre 5 Car"/>
    <w:basedOn w:val="Policepardfaut"/>
    <w:uiPriority w:val="9"/>
    <w:semiHidden/>
    <w:qFormat/>
    <w:rPr>
      <w:rFonts w:eastAsiaTheme="majorEastAsia" w:cstheme="majorBidi"/>
      <w:color w:val="2F5496" w:themeColor="accent1" w:themeShade="BF"/>
      <w:lang w:val="fr-FR"/>
    </w:rPr>
  </w:style>
  <w:style w:type="character" w:customStyle="1" w:styleId="Titre6Car">
    <w:name w:val="Titre 6 Car"/>
    <w:basedOn w:val="Policepardfaut"/>
    <w:uiPriority w:val="9"/>
    <w:semiHidden/>
    <w:qFormat/>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qFormat/>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qFormat/>
    <w:rPr>
      <w:rFonts w:eastAsiaTheme="majorEastAsia" w:cstheme="majorBidi"/>
      <w:i/>
      <w:iCs/>
      <w:color w:val="262626" w:themeColor="text1" w:themeTint="D9"/>
      <w:lang w:val="fr-FR"/>
    </w:rPr>
  </w:style>
  <w:style w:type="character" w:customStyle="1" w:styleId="Titre9Car">
    <w:name w:val="Titre 9 Car"/>
    <w:basedOn w:val="Policepardfaut"/>
    <w:link w:val="Titre9"/>
    <w:uiPriority w:val="9"/>
    <w:semiHidden/>
    <w:qFormat/>
    <w:rPr>
      <w:rFonts w:eastAsiaTheme="majorEastAsia" w:cstheme="majorBidi"/>
      <w:color w:val="262626" w:themeColor="text1" w:themeTint="D9"/>
      <w:lang w:val="fr-FR"/>
    </w:rPr>
  </w:style>
  <w:style w:type="character" w:customStyle="1" w:styleId="TitreCar">
    <w:name w:val="Titre Car"/>
    <w:basedOn w:val="Policepardfaut"/>
    <w:uiPriority w:val="10"/>
    <w:qFormat/>
    <w:rPr>
      <w:rFonts w:asciiTheme="majorHAnsi" w:eastAsiaTheme="majorEastAsia" w:hAnsiTheme="majorHAnsi" w:cstheme="majorBidi"/>
      <w:spacing w:val="-10"/>
      <w:kern w:val="28"/>
      <w:sz w:val="56"/>
      <w:szCs w:val="56"/>
      <w:lang w:val="fr-FR"/>
    </w:rPr>
  </w:style>
  <w:style w:type="character" w:customStyle="1" w:styleId="Sous-titreCar">
    <w:name w:val="Sous-titre Car"/>
    <w:basedOn w:val="Policepardfaut"/>
    <w:uiPriority w:val="11"/>
    <w:qFormat/>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qFormat/>
    <w:rPr>
      <w:i/>
      <w:iCs/>
      <w:color w:val="404040" w:themeColor="text1" w:themeTint="BF"/>
      <w:lang w:val="fr-FR"/>
    </w:rPr>
  </w:style>
  <w:style w:type="paragraph" w:styleId="Paragraphedeliste">
    <w:name w:val="List Paragraph"/>
    <w:basedOn w:val="Normal"/>
    <w:uiPriority w:val="34"/>
    <w:qFormat/>
    <w:pPr>
      <w:ind w:left="720"/>
      <w:contextualSpacing/>
    </w:pPr>
  </w:style>
  <w:style w:type="character" w:customStyle="1" w:styleId="Accentuationintense1">
    <w:name w:val="Accentuation intense1"/>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qFormat/>
    <w:rPr>
      <w:i/>
      <w:iCs/>
      <w:color w:val="2F5496" w:themeColor="accent1" w:themeShade="BF"/>
      <w:lang w:val="fr-FR"/>
    </w:rPr>
  </w:style>
  <w:style w:type="character" w:customStyle="1" w:styleId="Rfrenceintense1">
    <w:name w:val="Référence intense1"/>
    <w:basedOn w:val="Policepardfaut"/>
    <w:uiPriority w:val="32"/>
    <w:qFormat/>
    <w:rPr>
      <w:b/>
      <w:bCs/>
      <w:smallCaps/>
      <w:color w:val="2F5496" w:themeColor="accent1" w:themeShade="BF"/>
      <w:spacing w:val="5"/>
    </w:rPr>
  </w:style>
  <w:style w:type="character" w:customStyle="1" w:styleId="NotedebasdepageCar">
    <w:name w:val="Note de bas de page Car"/>
    <w:basedOn w:val="Policepardfaut"/>
    <w:link w:val="Notedebasdepage"/>
    <w:uiPriority w:val="99"/>
    <w:semiHidden/>
    <w:qFormat/>
    <w:rPr>
      <w:rFonts w:ascii="Calibri" w:eastAsia="Calibri" w:hAnsi="Calibri" w:cs="Calibri"/>
      <w:kern w:val="0"/>
      <w:sz w:val="20"/>
      <w:szCs w:val="20"/>
      <w:lang w:val="fr-FR" w:eastAsia="zh-CN"/>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unhideWhenUsed/>
    <w:rsid w:val="006C2A1C"/>
    <w:rPr>
      <w:lang w:val="fr-FR" w:eastAsia="zh-CN"/>
    </w:rPr>
  </w:style>
  <w:style w:type="character" w:styleId="Lienhypertexte">
    <w:name w:val="Hyperlink"/>
    <w:basedOn w:val="Policepardfaut"/>
    <w:uiPriority w:val="99"/>
    <w:unhideWhenUsed/>
    <w:rsid w:val="00E056BF"/>
    <w:rPr>
      <w:color w:val="0563C1" w:themeColor="hyperlink"/>
      <w:u w:val="single"/>
    </w:rPr>
  </w:style>
  <w:style w:type="character" w:styleId="Mentionnonrsolue">
    <w:name w:val="Unresolved Mention"/>
    <w:basedOn w:val="Policepardfaut"/>
    <w:uiPriority w:val="99"/>
    <w:semiHidden/>
    <w:unhideWhenUsed/>
    <w:rsid w:val="00E056BF"/>
    <w:rPr>
      <w:color w:val="605E5C"/>
      <w:shd w:val="clear" w:color="auto" w:fill="E1DFDD"/>
    </w:rPr>
  </w:style>
  <w:style w:type="paragraph" w:styleId="Sous-titre">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zimabarte@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OeZguutRBz60UESij6VkqgFGgw==">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Barthélémy AZIMA</dc:creator>
  <cp:lastModifiedBy>Barthélémy AZIMA</cp:lastModifiedBy>
  <cp:revision>2</cp:revision>
  <dcterms:created xsi:type="dcterms:W3CDTF">2025-07-19T09:00:00Z</dcterms:created>
  <dcterms:modified xsi:type="dcterms:W3CDTF">2025-07-19T09:00:00Z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1036-12.2.0.21546</vt:lpwstr>
  </property>
  <property fmtid="{D5CDD505-2E9C-101B-9397-08002B2CF9AE}" pid="3" name="ICV">
    <vt:lpwstr>B128A07F61D1474695D2AED2E8F8470C_13</vt:lpwstr>
  </property>
</Properties>
</file>