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7B1" w:rsidRPr="001F018E" w:rsidRDefault="006127B1" w:rsidP="001F018E">
      <w:pPr>
        <w:pStyle w:val="NormalWeb"/>
        <w:jc w:val="both"/>
        <w:rPr>
          <w:rFonts w:ascii="Arial" w:hAnsi="Arial" w:cs="Arial"/>
          <w:b/>
          <w:bCs/>
          <w:color w:val="404040"/>
        </w:rPr>
      </w:pPr>
      <w:r w:rsidRPr="001F018E">
        <w:rPr>
          <w:rFonts w:ascii="Arial" w:hAnsi="Arial" w:cs="Arial"/>
          <w:b/>
          <w:bCs/>
          <w:color w:val="404040"/>
        </w:rPr>
        <w:t>Post-covid-19 sequelae in Guinea: A prospective cohort study</w:t>
      </w:r>
      <w:r w:rsidR="00D84470">
        <w:rPr>
          <w:rFonts w:ascii="Arial" w:hAnsi="Arial" w:cs="Arial"/>
          <w:b/>
          <w:bCs/>
          <w:color w:val="404040"/>
        </w:rPr>
        <w:t xml:space="preserve"> </w:t>
      </w:r>
    </w:p>
    <w:p w:rsidR="003B3A70" w:rsidRPr="001F018E" w:rsidRDefault="003B3A70" w:rsidP="001F018E">
      <w:pPr>
        <w:pStyle w:val="NormalWeb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  <w:lang w:val="en-US"/>
        </w:rPr>
        <w:t>Kadio Jean-Jacques Olivier</w:t>
      </w:r>
      <w:r w:rsidR="00155114" w:rsidRPr="00155114">
        <w:rPr>
          <w:rFonts w:ascii="Arial" w:hAnsi="Arial" w:cs="Arial"/>
          <w:color w:val="000000" w:themeColor="text1"/>
          <w:lang w:val="en-US"/>
        </w:rPr>
        <w:t xml:space="preserve"> </w:t>
      </w:r>
      <w:r w:rsidR="00155114" w:rsidRPr="001F018E">
        <w:rPr>
          <w:rFonts w:ascii="Arial" w:hAnsi="Arial" w:cs="Arial"/>
          <w:color w:val="000000" w:themeColor="text1"/>
          <w:lang w:val="en-US"/>
        </w:rPr>
        <w:t>Kadio</w:t>
      </w: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1,</w:t>
      </w:r>
      <w:r w:rsidR="003E622C" w:rsidRPr="001F018E">
        <w:rPr>
          <w:rFonts w:ascii="Arial" w:hAnsi="Arial" w:cs="Arial"/>
          <w:color w:val="000000" w:themeColor="text1"/>
          <w:vertAlign w:val="superscript"/>
          <w:lang w:val="en-US"/>
        </w:rPr>
        <w:t>2</w:t>
      </w:r>
      <w:r w:rsidRPr="001F018E">
        <w:rPr>
          <w:rFonts w:ascii="Arial" w:hAnsi="Arial" w:cs="Arial"/>
          <w:color w:val="000000" w:themeColor="text1"/>
          <w:lang w:val="en-US"/>
        </w:rPr>
        <w:t>, Mariama Sall</w:t>
      </w:r>
      <w:r w:rsidR="00155114" w:rsidRPr="00155114">
        <w:rPr>
          <w:rFonts w:ascii="Arial" w:hAnsi="Arial" w:cs="Arial"/>
          <w:color w:val="000000" w:themeColor="text1"/>
          <w:lang w:val="en-US"/>
        </w:rPr>
        <w:t xml:space="preserve"> </w:t>
      </w:r>
      <w:r w:rsidR="00155114" w:rsidRPr="001F018E">
        <w:rPr>
          <w:rFonts w:ascii="Arial" w:hAnsi="Arial" w:cs="Arial"/>
          <w:color w:val="000000" w:themeColor="text1"/>
          <w:lang w:val="en-US"/>
        </w:rPr>
        <w:t>Diallo</w:t>
      </w: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1F018E">
        <w:rPr>
          <w:rFonts w:ascii="Arial" w:hAnsi="Arial" w:cs="Arial"/>
          <w:color w:val="000000" w:themeColor="text1"/>
          <w:lang w:val="en-US"/>
        </w:rPr>
        <w:t>, Charlotte Boul</w:t>
      </w:r>
      <w:r w:rsidR="00064661" w:rsidRPr="001F018E">
        <w:rPr>
          <w:rFonts w:ascii="Arial" w:hAnsi="Arial" w:cs="Arial"/>
          <w:color w:val="000000" w:themeColor="text1"/>
          <w:lang w:val="en-US"/>
        </w:rPr>
        <w:t>le</w:t>
      </w:r>
      <w:r w:rsidR="00064661"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1F018E">
        <w:rPr>
          <w:rFonts w:ascii="Arial" w:hAnsi="Arial" w:cs="Arial"/>
          <w:color w:val="000000" w:themeColor="text1"/>
          <w:lang w:val="en-US"/>
        </w:rPr>
        <w:t>, Maryline Bonnet</w:t>
      </w:r>
      <w:r w:rsidR="00064661"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,</w:t>
      </w:r>
      <w:r w:rsidR="003E622C" w:rsidRPr="001F018E">
        <w:rPr>
          <w:rFonts w:ascii="Arial" w:hAnsi="Arial" w:cs="Arial"/>
          <w:color w:val="000000" w:themeColor="text1"/>
          <w:vertAlign w:val="superscript"/>
          <w:lang w:val="en-US"/>
        </w:rPr>
        <w:t>4</w:t>
      </w:r>
      <w:r w:rsidRPr="001F018E">
        <w:rPr>
          <w:rFonts w:ascii="Arial" w:hAnsi="Arial" w:cs="Arial"/>
          <w:color w:val="000000" w:themeColor="text1"/>
          <w:lang w:val="en-US"/>
        </w:rPr>
        <w:t>,</w:t>
      </w:r>
      <w:r w:rsidR="00216870" w:rsidRPr="001F018E">
        <w:rPr>
          <w:rFonts w:ascii="Arial" w:hAnsi="Arial" w:cs="Arial"/>
        </w:rPr>
        <w:t xml:space="preserve"> </w:t>
      </w:r>
      <w:r w:rsidR="00216870" w:rsidRPr="001F018E">
        <w:rPr>
          <w:rFonts w:ascii="Arial" w:hAnsi="Arial" w:cs="Arial"/>
          <w:color w:val="000000" w:themeColor="text1"/>
          <w:lang w:val="en-US"/>
        </w:rPr>
        <w:t>Christian Lienhardt</w:t>
      </w:r>
      <w:r w:rsidR="00216870"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="00216870" w:rsidRPr="001F018E">
        <w:rPr>
          <w:rFonts w:ascii="Arial" w:hAnsi="Arial" w:cs="Arial"/>
          <w:color w:val="000000" w:themeColor="text1"/>
          <w:lang w:val="en-US"/>
        </w:rPr>
        <w:t>,</w:t>
      </w:r>
      <w:r w:rsidR="000066AD" w:rsidRPr="001F018E">
        <w:rPr>
          <w:rFonts w:ascii="Arial" w:hAnsi="Arial" w:cs="Arial"/>
        </w:rPr>
        <w:t xml:space="preserve"> </w:t>
      </w:r>
      <w:r w:rsidR="000066AD" w:rsidRPr="001F018E">
        <w:rPr>
          <w:rFonts w:ascii="Arial" w:hAnsi="Arial" w:cs="Arial"/>
          <w:color w:val="000000" w:themeColor="text1"/>
          <w:lang w:val="en-US"/>
        </w:rPr>
        <w:t>Alain Makinson</w:t>
      </w:r>
      <w:r w:rsidR="000066AD"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="000066AD" w:rsidRPr="001F018E">
        <w:rPr>
          <w:rFonts w:ascii="Arial" w:hAnsi="Arial" w:cs="Arial"/>
          <w:color w:val="000000" w:themeColor="text1"/>
          <w:lang w:val="en-US"/>
        </w:rPr>
        <w:t>,</w:t>
      </w:r>
      <w:r w:rsidR="00CE193E" w:rsidRPr="001F018E">
        <w:rPr>
          <w:rFonts w:ascii="Arial" w:hAnsi="Arial" w:cs="Arial"/>
          <w:color w:val="000000" w:themeColor="text1"/>
          <w:lang w:val="en-US"/>
        </w:rPr>
        <w:t xml:space="preserve"> </w:t>
      </w:r>
      <w:r w:rsidR="000066AD" w:rsidRPr="001F018E">
        <w:rPr>
          <w:rFonts w:ascii="Arial" w:hAnsi="Arial" w:cs="Arial"/>
          <w:color w:val="000000" w:themeColor="text1"/>
          <w:lang w:val="en-US"/>
        </w:rPr>
        <w:t>Ahidjo Ayouba</w:t>
      </w:r>
      <w:r w:rsidR="000066AD"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="000066AD" w:rsidRPr="001F018E">
        <w:rPr>
          <w:rFonts w:ascii="Arial" w:hAnsi="Arial" w:cs="Arial"/>
          <w:color w:val="000000" w:themeColor="text1"/>
          <w:lang w:val="en-US"/>
        </w:rPr>
        <w:t>,</w:t>
      </w:r>
      <w:r w:rsidR="00216870" w:rsidRPr="001F018E">
        <w:rPr>
          <w:rFonts w:ascii="Arial" w:hAnsi="Arial" w:cs="Arial"/>
          <w:color w:val="000000" w:themeColor="text1"/>
          <w:lang w:val="en-US"/>
        </w:rPr>
        <w:t xml:space="preserve"> </w:t>
      </w:r>
      <w:r w:rsidRPr="001F018E">
        <w:rPr>
          <w:rFonts w:ascii="Arial" w:hAnsi="Arial" w:cs="Arial"/>
          <w:color w:val="000000" w:themeColor="text1"/>
          <w:lang w:val="en-US"/>
        </w:rPr>
        <w:t>Eric Delaporte</w:t>
      </w:r>
      <w:r w:rsidR="00FC7033"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1F018E">
        <w:rPr>
          <w:rFonts w:ascii="Arial" w:hAnsi="Arial" w:cs="Arial"/>
          <w:color w:val="000000" w:themeColor="text1"/>
          <w:lang w:val="en-US"/>
        </w:rPr>
        <w:t xml:space="preserve">, Alpha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Kabinet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Keita</w:t>
      </w: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Pr="001F018E">
        <w:rPr>
          <w:rFonts w:ascii="Arial" w:hAnsi="Arial" w:cs="Arial"/>
          <w:color w:val="000000" w:themeColor="text1"/>
          <w:lang w:val="en-US"/>
        </w:rPr>
        <w:t>, Abdoulaye Tour</w:t>
      </w:r>
      <w:r w:rsidR="00073E36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1,</w:t>
      </w:r>
      <w:r w:rsidR="003E622C" w:rsidRPr="001F018E">
        <w:rPr>
          <w:rFonts w:ascii="Arial" w:hAnsi="Arial" w:cs="Arial"/>
          <w:color w:val="000000" w:themeColor="text1"/>
          <w:vertAlign w:val="superscript"/>
          <w:lang w:val="en-US"/>
        </w:rPr>
        <w:t>2</w:t>
      </w:r>
      <w:r w:rsidRPr="001F018E">
        <w:rPr>
          <w:rFonts w:ascii="Arial" w:hAnsi="Arial" w:cs="Arial"/>
          <w:color w:val="000000" w:themeColor="text1"/>
          <w:lang w:val="en-US"/>
        </w:rPr>
        <w:t>, Mamadou Saliou</w:t>
      </w:r>
      <w:r w:rsidR="00FC7033" w:rsidRPr="001F018E">
        <w:rPr>
          <w:rFonts w:ascii="Arial" w:hAnsi="Arial" w:cs="Arial"/>
          <w:color w:val="000000" w:themeColor="text1"/>
          <w:lang w:val="en-US"/>
        </w:rPr>
        <w:t xml:space="preserve"> S</w:t>
      </w:r>
      <w:r w:rsidR="00155114">
        <w:rPr>
          <w:rFonts w:ascii="Arial" w:hAnsi="Arial" w:cs="Arial"/>
          <w:color w:val="000000" w:themeColor="text1"/>
          <w:lang w:val="en-US"/>
        </w:rPr>
        <w:t>ow</w:t>
      </w: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1,</w:t>
      </w:r>
      <w:r w:rsidR="003E622C" w:rsidRPr="001F018E">
        <w:rPr>
          <w:rFonts w:ascii="Arial" w:hAnsi="Arial" w:cs="Arial"/>
          <w:color w:val="000000" w:themeColor="text1"/>
          <w:vertAlign w:val="superscript"/>
          <w:lang w:val="en-US"/>
        </w:rPr>
        <w:t>5</w:t>
      </w:r>
    </w:p>
    <w:p w:rsidR="003B3A70" w:rsidRPr="001F018E" w:rsidRDefault="003B3A70" w:rsidP="001F018E">
      <w:pPr>
        <w:pStyle w:val="NormalWeb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1</w:t>
      </w:r>
      <w:r w:rsidRPr="001F018E">
        <w:rPr>
          <w:rFonts w:ascii="Arial" w:hAnsi="Arial" w:cs="Arial"/>
          <w:color w:val="000000" w:themeColor="text1"/>
          <w:lang w:val="en-US"/>
        </w:rPr>
        <w:t xml:space="preserve">Centre de Recherche et de Formation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en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Infectiologie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Guin</w:t>
      </w:r>
      <w:r w:rsidR="00F1179C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>e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(CERFIG), Universit</w:t>
      </w:r>
      <w:r w:rsidR="00F1179C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 xml:space="preserve"> Gamal Abdel Nasser de Conakry,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Guin</w:t>
      </w:r>
      <w:r w:rsidR="00F1179C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>e</w:t>
      </w:r>
      <w:proofErr w:type="spellEnd"/>
    </w:p>
    <w:p w:rsidR="003E622C" w:rsidRPr="001F018E" w:rsidRDefault="003E622C" w:rsidP="001F018E">
      <w:pPr>
        <w:pStyle w:val="NormalWeb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2</w:t>
      </w:r>
      <w:r w:rsidRPr="001F018E">
        <w:rPr>
          <w:rFonts w:ascii="Arial" w:hAnsi="Arial" w:cs="Arial"/>
          <w:color w:val="000000" w:themeColor="text1"/>
          <w:lang w:val="en-US"/>
        </w:rPr>
        <w:t>Chaire de Sant</w:t>
      </w:r>
      <w:r w:rsidR="00F1179C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publique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et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l</w:t>
      </w:r>
      <w:r w:rsidR="00F1179C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>gislation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pha</w:t>
      </w:r>
      <w:r w:rsidR="002D7B60">
        <w:rPr>
          <w:rFonts w:ascii="Arial" w:hAnsi="Arial" w:cs="Arial"/>
          <w:color w:val="000000" w:themeColor="text1"/>
          <w:lang w:val="en-US"/>
        </w:rPr>
        <w:t>r</w:t>
      </w:r>
      <w:r w:rsidRPr="001F018E">
        <w:rPr>
          <w:rFonts w:ascii="Arial" w:hAnsi="Arial" w:cs="Arial"/>
          <w:color w:val="000000" w:themeColor="text1"/>
          <w:lang w:val="en-US"/>
        </w:rPr>
        <w:t>maceutique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, </w:t>
      </w:r>
      <w:r w:rsidR="00F1179C" w:rsidRPr="001F018E">
        <w:rPr>
          <w:rFonts w:ascii="Arial" w:hAnsi="Arial" w:cs="Arial"/>
          <w:color w:val="000000" w:themeColor="text1"/>
          <w:lang w:val="en-US"/>
        </w:rPr>
        <w:t>Département</w:t>
      </w:r>
      <w:r w:rsidRPr="001F018E">
        <w:rPr>
          <w:rFonts w:ascii="Arial" w:hAnsi="Arial" w:cs="Arial"/>
          <w:color w:val="000000" w:themeColor="text1"/>
          <w:lang w:val="en-US"/>
        </w:rPr>
        <w:t xml:space="preserve"> des sciences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pharmaceutiques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et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biologiques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>, Universit</w:t>
      </w:r>
      <w:r w:rsidR="004A5C52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 xml:space="preserve"> Gamal Abdel Nasser de Conakry,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Guin</w:t>
      </w:r>
      <w:r w:rsidR="004A5C52" w:rsidRPr="001F018E">
        <w:rPr>
          <w:rFonts w:ascii="Arial" w:hAnsi="Arial" w:cs="Arial"/>
          <w:color w:val="000000" w:themeColor="text1"/>
          <w:lang w:val="en-US"/>
        </w:rPr>
        <w:t>é</w:t>
      </w:r>
      <w:r w:rsidR="004A5C52">
        <w:rPr>
          <w:rFonts w:ascii="Arial" w:hAnsi="Arial" w:cs="Arial"/>
          <w:color w:val="000000" w:themeColor="text1"/>
          <w:lang w:val="en-US"/>
        </w:rPr>
        <w:t>e</w:t>
      </w:r>
      <w:proofErr w:type="spellEnd"/>
    </w:p>
    <w:p w:rsidR="003B3A70" w:rsidRPr="001F018E" w:rsidRDefault="003E622C" w:rsidP="001F018E">
      <w:pPr>
        <w:pStyle w:val="NormalWeb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3</w:t>
      </w:r>
      <w:r w:rsidR="003B3A70" w:rsidRPr="001F018E">
        <w:rPr>
          <w:rFonts w:ascii="Arial" w:hAnsi="Arial" w:cs="Arial"/>
          <w:color w:val="000000" w:themeColor="text1"/>
          <w:lang w:val="en-US"/>
        </w:rPr>
        <w:t>Institut de Recherche pour le D</w:t>
      </w:r>
      <w:r w:rsidR="00F1179C" w:rsidRPr="001F018E">
        <w:rPr>
          <w:rFonts w:ascii="Arial" w:hAnsi="Arial" w:cs="Arial"/>
          <w:color w:val="000000" w:themeColor="text1"/>
          <w:lang w:val="en-US"/>
        </w:rPr>
        <w:t>é</w:t>
      </w:r>
      <w:r w:rsidR="003B3A70" w:rsidRPr="001F018E">
        <w:rPr>
          <w:rFonts w:ascii="Arial" w:hAnsi="Arial" w:cs="Arial"/>
          <w:color w:val="000000" w:themeColor="text1"/>
          <w:lang w:val="en-US"/>
        </w:rPr>
        <w:t>veloppement, TRANSVIHMI, Universit</w:t>
      </w:r>
      <w:r w:rsidR="009F4F8D" w:rsidRPr="001F018E">
        <w:rPr>
          <w:rFonts w:ascii="Arial" w:hAnsi="Arial" w:cs="Arial"/>
          <w:color w:val="000000" w:themeColor="text1"/>
          <w:lang w:val="en-US"/>
        </w:rPr>
        <w:t>é</w:t>
      </w:r>
      <w:r w:rsidR="003B3A70" w:rsidRPr="001F018E">
        <w:rPr>
          <w:rFonts w:ascii="Arial" w:hAnsi="Arial" w:cs="Arial"/>
          <w:color w:val="000000" w:themeColor="text1"/>
          <w:lang w:val="en-US"/>
        </w:rPr>
        <w:t xml:space="preserve"> de Montpellier, France </w:t>
      </w:r>
    </w:p>
    <w:p w:rsidR="003B3A70" w:rsidRPr="001F018E" w:rsidRDefault="003E622C" w:rsidP="001F018E">
      <w:pPr>
        <w:pStyle w:val="NormalWeb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4</w:t>
      </w:r>
      <w:r w:rsidR="003B3A70" w:rsidRPr="001F018E">
        <w:rPr>
          <w:rFonts w:ascii="Arial" w:hAnsi="Arial" w:cs="Arial"/>
          <w:color w:val="000000" w:themeColor="text1"/>
          <w:lang w:val="en-US"/>
        </w:rPr>
        <w:t>Epicentre</w:t>
      </w:r>
      <w:r w:rsidR="00A50CBC" w:rsidRPr="001F018E">
        <w:rPr>
          <w:rFonts w:ascii="Arial" w:hAnsi="Arial" w:cs="Arial"/>
          <w:color w:val="000000" w:themeColor="text1"/>
          <w:lang w:val="en-US"/>
        </w:rPr>
        <w:t xml:space="preserve">, </w:t>
      </w:r>
      <w:r w:rsidR="00CE193E" w:rsidRPr="001F018E">
        <w:rPr>
          <w:rFonts w:ascii="Arial" w:hAnsi="Arial" w:cs="Arial"/>
          <w:color w:val="000000" w:themeColor="text1"/>
          <w:lang w:val="en-US"/>
        </w:rPr>
        <w:t>M</w:t>
      </w:r>
      <w:r w:rsidR="003C685B" w:rsidRPr="001F018E">
        <w:rPr>
          <w:rFonts w:ascii="Arial" w:hAnsi="Arial" w:cs="Arial"/>
          <w:color w:val="000000" w:themeColor="text1"/>
          <w:lang w:val="en-US"/>
        </w:rPr>
        <w:t>é</w:t>
      </w:r>
      <w:r w:rsidR="00CE193E" w:rsidRPr="001F018E">
        <w:rPr>
          <w:rFonts w:ascii="Arial" w:hAnsi="Arial" w:cs="Arial"/>
          <w:color w:val="000000" w:themeColor="text1"/>
          <w:lang w:val="en-US"/>
        </w:rPr>
        <w:t xml:space="preserve">decins Sans </w:t>
      </w:r>
      <w:r w:rsidR="00D959B2" w:rsidRPr="001F018E">
        <w:rPr>
          <w:rFonts w:ascii="Arial" w:hAnsi="Arial" w:cs="Arial"/>
          <w:color w:val="000000" w:themeColor="text1"/>
          <w:lang w:val="en-US"/>
        </w:rPr>
        <w:t>Frontières</w:t>
      </w:r>
      <w:r w:rsidR="00CE193E" w:rsidRPr="001F018E">
        <w:rPr>
          <w:rFonts w:ascii="Arial" w:hAnsi="Arial" w:cs="Arial"/>
          <w:color w:val="000000" w:themeColor="text1"/>
          <w:lang w:val="en-US"/>
        </w:rPr>
        <w:t xml:space="preserve">, </w:t>
      </w:r>
      <w:r w:rsidR="009F34DF" w:rsidRPr="001F018E">
        <w:rPr>
          <w:rFonts w:ascii="Arial" w:hAnsi="Arial" w:cs="Arial"/>
          <w:color w:val="000000" w:themeColor="text1"/>
          <w:lang w:val="en-US"/>
        </w:rPr>
        <w:t xml:space="preserve">Paris, France </w:t>
      </w:r>
    </w:p>
    <w:p w:rsidR="003E622C" w:rsidRPr="001F018E" w:rsidRDefault="003E622C" w:rsidP="001F018E">
      <w:pPr>
        <w:pStyle w:val="NormalWeb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  <w:vertAlign w:val="superscript"/>
          <w:lang w:val="en-US"/>
        </w:rPr>
        <w:t>5</w:t>
      </w:r>
      <w:r w:rsidR="003B3A70" w:rsidRPr="001F018E">
        <w:rPr>
          <w:rFonts w:ascii="Arial" w:hAnsi="Arial" w:cs="Arial"/>
          <w:color w:val="000000" w:themeColor="text1"/>
          <w:lang w:val="en-US"/>
        </w:rPr>
        <w:t>C</w:t>
      </w:r>
      <w:r w:rsidRPr="001F018E">
        <w:rPr>
          <w:rFonts w:ascii="Arial" w:hAnsi="Arial" w:cs="Arial"/>
          <w:color w:val="000000" w:themeColor="text1"/>
          <w:lang w:val="en-US"/>
        </w:rPr>
        <w:t xml:space="preserve">haire de Maladies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Infectieuses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 xml:space="preserve"> et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Tropicales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>, D</w:t>
      </w:r>
      <w:r w:rsidR="003C685B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 xml:space="preserve">partement des Sciences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m</w:t>
      </w:r>
      <w:r w:rsidR="003C685B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>dicales</w:t>
      </w:r>
      <w:proofErr w:type="spellEnd"/>
      <w:r w:rsidRPr="001F018E">
        <w:rPr>
          <w:rFonts w:ascii="Arial" w:hAnsi="Arial" w:cs="Arial"/>
          <w:color w:val="000000" w:themeColor="text1"/>
          <w:lang w:val="en-US"/>
        </w:rPr>
        <w:t>, Universit</w:t>
      </w:r>
      <w:r w:rsidR="003C685B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 xml:space="preserve"> Gamal Abdel Nasser de Conakry, </w:t>
      </w:r>
      <w:proofErr w:type="spellStart"/>
      <w:r w:rsidRPr="001F018E">
        <w:rPr>
          <w:rFonts w:ascii="Arial" w:hAnsi="Arial" w:cs="Arial"/>
          <w:color w:val="000000" w:themeColor="text1"/>
          <w:lang w:val="en-US"/>
        </w:rPr>
        <w:t>Guin</w:t>
      </w:r>
      <w:r w:rsidR="003C685B" w:rsidRPr="001F018E">
        <w:rPr>
          <w:rFonts w:ascii="Arial" w:hAnsi="Arial" w:cs="Arial"/>
          <w:color w:val="000000" w:themeColor="text1"/>
          <w:lang w:val="en-US"/>
        </w:rPr>
        <w:t>é</w:t>
      </w:r>
      <w:r w:rsidRPr="001F018E">
        <w:rPr>
          <w:rFonts w:ascii="Arial" w:hAnsi="Arial" w:cs="Arial"/>
          <w:color w:val="000000" w:themeColor="text1"/>
          <w:lang w:val="en-US"/>
        </w:rPr>
        <w:t>e</w:t>
      </w:r>
      <w:proofErr w:type="spellEnd"/>
    </w:p>
    <w:p w:rsidR="003B3A70" w:rsidRPr="001F018E" w:rsidRDefault="00747629" w:rsidP="001F018E">
      <w:pPr>
        <w:pStyle w:val="NormalWeb"/>
        <w:jc w:val="both"/>
        <w:rPr>
          <w:rFonts w:ascii="Arial" w:hAnsi="Arial" w:cs="Arial"/>
          <w:b/>
          <w:bCs/>
          <w:color w:val="000000" w:themeColor="text1"/>
          <w:u w:val="single"/>
          <w:lang w:val="en-US"/>
        </w:rPr>
      </w:pPr>
      <w:proofErr w:type="spellStart"/>
      <w:r w:rsidRPr="001F018E">
        <w:rPr>
          <w:rFonts w:ascii="Arial" w:hAnsi="Arial" w:cs="Arial"/>
          <w:b/>
          <w:bCs/>
          <w:color w:val="000000" w:themeColor="text1"/>
          <w:u w:val="single"/>
          <w:lang w:val="en-US"/>
        </w:rPr>
        <w:t>C</w:t>
      </w:r>
      <w:r w:rsidR="003B3A70" w:rsidRPr="001F018E">
        <w:rPr>
          <w:rFonts w:ascii="Arial" w:hAnsi="Arial" w:cs="Arial"/>
          <w:b/>
          <w:bCs/>
          <w:color w:val="000000" w:themeColor="text1"/>
          <w:u w:val="single"/>
          <w:lang w:val="en-US"/>
        </w:rPr>
        <w:t>orrespondant</w:t>
      </w:r>
      <w:proofErr w:type="spellEnd"/>
      <w:r w:rsidRPr="001F018E">
        <w:rPr>
          <w:rFonts w:ascii="Arial" w:hAnsi="Arial" w:cs="Arial"/>
          <w:b/>
          <w:bCs/>
          <w:color w:val="000000" w:themeColor="text1"/>
          <w:u w:val="single"/>
          <w:lang w:val="en-US"/>
        </w:rPr>
        <w:t xml:space="preserve"> author</w:t>
      </w:r>
      <w:r w:rsidR="003B3A70" w:rsidRPr="001F018E">
        <w:rPr>
          <w:rFonts w:ascii="Arial" w:hAnsi="Arial" w:cs="Arial"/>
          <w:b/>
          <w:bCs/>
          <w:color w:val="000000" w:themeColor="text1"/>
          <w:u w:val="single"/>
          <w:lang w:val="en-US"/>
        </w:rPr>
        <w:t xml:space="preserve"> </w:t>
      </w:r>
    </w:p>
    <w:p w:rsidR="00144B6B" w:rsidRPr="001F018E" w:rsidRDefault="003B3A70" w:rsidP="001F018E">
      <w:pPr>
        <w:pStyle w:val="Heading3"/>
        <w:spacing w:line="300" w:lineRule="atLeast"/>
        <w:jc w:val="both"/>
        <w:rPr>
          <w:rFonts w:ascii="Arial" w:hAnsi="Arial" w:cs="Arial"/>
          <w:color w:val="5F6368"/>
          <w:sz w:val="24"/>
          <w:szCs w:val="24"/>
          <w:lang w:val="en-US"/>
        </w:rPr>
      </w:pPr>
      <w:r w:rsidRPr="001F018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Kadio </w:t>
      </w:r>
      <w:proofErr w:type="spellStart"/>
      <w:r w:rsidRPr="001F018E">
        <w:rPr>
          <w:rFonts w:ascii="Arial" w:hAnsi="Arial" w:cs="Arial"/>
          <w:color w:val="000000" w:themeColor="text1"/>
          <w:sz w:val="24"/>
          <w:szCs w:val="24"/>
          <w:lang w:val="en-US"/>
        </w:rPr>
        <w:t>Kadio</w:t>
      </w:r>
      <w:proofErr w:type="spellEnd"/>
      <w:r w:rsidRPr="001F018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Jean-Jacques Olivier (</w:t>
      </w:r>
      <w:hyperlink r:id="rId4" w:history="1">
        <w:r w:rsidR="00144B6B" w:rsidRPr="001F018E">
          <w:rPr>
            <w:rStyle w:val="Hyperlink"/>
            <w:rFonts w:ascii="Arial" w:hAnsi="Arial" w:cs="Arial"/>
            <w:sz w:val="24"/>
            <w:szCs w:val="24"/>
            <w:lang w:val="en-US"/>
          </w:rPr>
          <w:t>olivier.kadio@cerfig.org</w:t>
        </w:r>
      </w:hyperlink>
      <w:r w:rsidRPr="001F018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</w:p>
    <w:p w:rsidR="003B3A70" w:rsidRPr="003B3A70" w:rsidRDefault="003B3A70" w:rsidP="003B3A70">
      <w:pPr>
        <w:pStyle w:val="NormalWeb"/>
        <w:rPr>
          <w:rFonts w:ascii="Segoe UI" w:hAnsi="Segoe UI" w:cs="Segoe UI"/>
          <w:color w:val="000000" w:themeColor="text1"/>
          <w:lang w:val="en-US"/>
        </w:rPr>
      </w:pPr>
    </w:p>
    <w:p w:rsidR="00A50CBC" w:rsidRDefault="00A50CBC" w:rsidP="003B3A70">
      <w:pPr>
        <w:pStyle w:val="NormalWeb"/>
        <w:rPr>
          <w:rFonts w:ascii="Segoe UI" w:hAnsi="Segoe UI" w:cs="Segoe UI"/>
          <w:color w:val="000000" w:themeColor="text1"/>
        </w:rPr>
      </w:pPr>
    </w:p>
    <w:p w:rsidR="00A50CBC" w:rsidRDefault="00A50CBC" w:rsidP="003B3A70">
      <w:pPr>
        <w:pStyle w:val="NormalWeb"/>
        <w:rPr>
          <w:rFonts w:ascii="Segoe UI" w:hAnsi="Segoe UI" w:cs="Segoe UI"/>
          <w:color w:val="000000" w:themeColor="text1"/>
        </w:rPr>
      </w:pPr>
    </w:p>
    <w:p w:rsidR="00A50CBC" w:rsidRDefault="00A50CBC" w:rsidP="003B3A70">
      <w:pPr>
        <w:pStyle w:val="NormalWeb"/>
        <w:rPr>
          <w:rFonts w:ascii="Segoe UI" w:hAnsi="Segoe UI" w:cs="Segoe UI"/>
          <w:color w:val="000000" w:themeColor="text1"/>
        </w:rPr>
      </w:pPr>
    </w:p>
    <w:p w:rsidR="00A50CBC" w:rsidRDefault="00A50CBC" w:rsidP="003B3A70">
      <w:pPr>
        <w:pStyle w:val="NormalWeb"/>
        <w:rPr>
          <w:rFonts w:ascii="Segoe UI" w:hAnsi="Segoe UI" w:cs="Segoe UI"/>
          <w:color w:val="000000" w:themeColor="text1"/>
        </w:rPr>
      </w:pPr>
    </w:p>
    <w:p w:rsidR="00A50CBC" w:rsidRDefault="00A50CBC" w:rsidP="003B3A70">
      <w:pPr>
        <w:pStyle w:val="NormalWeb"/>
        <w:rPr>
          <w:rFonts w:ascii="Segoe UI" w:hAnsi="Segoe UI" w:cs="Segoe UI"/>
          <w:color w:val="000000" w:themeColor="text1"/>
        </w:rPr>
      </w:pPr>
    </w:p>
    <w:p w:rsidR="00A50CBC" w:rsidRDefault="00A50CBC" w:rsidP="003B3A70">
      <w:pPr>
        <w:pStyle w:val="NormalWeb"/>
        <w:rPr>
          <w:rFonts w:ascii="Segoe UI" w:hAnsi="Segoe UI" w:cs="Segoe UI"/>
          <w:color w:val="000000" w:themeColor="text1"/>
        </w:rPr>
      </w:pPr>
    </w:p>
    <w:p w:rsidR="00A50CBC" w:rsidRDefault="00A50CBC" w:rsidP="003B3A70">
      <w:pPr>
        <w:pStyle w:val="NormalWeb"/>
        <w:rPr>
          <w:rFonts w:ascii="Segoe UI" w:hAnsi="Segoe UI" w:cs="Segoe UI"/>
          <w:color w:val="000000" w:themeColor="text1"/>
        </w:rPr>
      </w:pPr>
    </w:p>
    <w:p w:rsidR="00747629" w:rsidRDefault="00747629" w:rsidP="003B3A70">
      <w:pPr>
        <w:pStyle w:val="NormalWeb"/>
        <w:rPr>
          <w:rFonts w:ascii="Segoe UI" w:hAnsi="Segoe UI" w:cs="Segoe UI"/>
          <w:color w:val="000000" w:themeColor="text1"/>
        </w:rPr>
      </w:pPr>
    </w:p>
    <w:p w:rsidR="00917933" w:rsidRDefault="00917933" w:rsidP="00A50CBC">
      <w:pPr>
        <w:pStyle w:val="NormalWeb"/>
        <w:rPr>
          <w:rFonts w:ascii="Segoe UI" w:hAnsi="Segoe UI" w:cs="Segoe UI"/>
          <w:color w:val="000000" w:themeColor="text1"/>
        </w:rPr>
      </w:pPr>
    </w:p>
    <w:p w:rsidR="008B5E74" w:rsidRDefault="008B5E74" w:rsidP="00A50CBC">
      <w:pPr>
        <w:pStyle w:val="NormalWeb"/>
        <w:rPr>
          <w:rFonts w:ascii="Arial" w:hAnsi="Arial" w:cs="Arial"/>
          <w:b/>
          <w:bCs/>
          <w:color w:val="000000" w:themeColor="text1"/>
          <w:lang w:val="en-US"/>
        </w:rPr>
      </w:pPr>
    </w:p>
    <w:p w:rsidR="00A50CBC" w:rsidRPr="001F018E" w:rsidRDefault="00A50CBC" w:rsidP="00A50CBC">
      <w:pPr>
        <w:pStyle w:val="NormalWeb"/>
        <w:rPr>
          <w:rFonts w:ascii="Arial" w:hAnsi="Arial" w:cs="Arial"/>
          <w:b/>
          <w:bCs/>
          <w:color w:val="000000" w:themeColor="text1"/>
          <w:lang w:val="en-US"/>
        </w:rPr>
      </w:pPr>
      <w:r w:rsidRPr="001F018E">
        <w:rPr>
          <w:rFonts w:ascii="Arial" w:hAnsi="Arial" w:cs="Arial"/>
          <w:b/>
          <w:bCs/>
          <w:color w:val="000000" w:themeColor="text1"/>
          <w:lang w:val="en-US"/>
        </w:rPr>
        <w:lastRenderedPageBreak/>
        <w:t xml:space="preserve">Background </w:t>
      </w:r>
    </w:p>
    <w:p w:rsidR="00144B6B" w:rsidRPr="001F018E" w:rsidRDefault="00A50CBC" w:rsidP="00144B6B">
      <w:pPr>
        <w:pStyle w:val="NormalWeb"/>
        <w:jc w:val="both"/>
        <w:rPr>
          <w:rFonts w:ascii="Arial" w:hAnsi="Arial" w:cs="Arial"/>
          <w:lang w:val="en-US"/>
        </w:rPr>
      </w:pPr>
      <w:proofErr w:type="spellStart"/>
      <w:r w:rsidRPr="001F018E">
        <w:rPr>
          <w:rFonts w:ascii="Arial" w:hAnsi="Arial" w:cs="Arial"/>
          <w:lang w:val="fr-FR"/>
        </w:rPr>
        <w:t>Understanding</w:t>
      </w:r>
      <w:proofErr w:type="spellEnd"/>
      <w:r w:rsidRPr="001F018E">
        <w:rPr>
          <w:rFonts w:ascii="Arial" w:hAnsi="Arial" w:cs="Arial"/>
          <w:lang w:val="fr-FR"/>
        </w:rPr>
        <w:t xml:space="preserve"> post-covid-19 </w:t>
      </w:r>
      <w:proofErr w:type="spellStart"/>
      <w:r w:rsidRPr="001F018E">
        <w:rPr>
          <w:rFonts w:ascii="Arial" w:hAnsi="Arial" w:cs="Arial"/>
          <w:lang w:val="fr-FR"/>
        </w:rPr>
        <w:t>sequelae</w:t>
      </w:r>
      <w:proofErr w:type="spellEnd"/>
      <w:r w:rsidRPr="001F018E">
        <w:rPr>
          <w:rFonts w:ascii="Arial" w:hAnsi="Arial" w:cs="Arial"/>
          <w:lang w:val="fr-FR"/>
        </w:rPr>
        <w:t xml:space="preserve"> </w:t>
      </w:r>
      <w:proofErr w:type="spellStart"/>
      <w:r w:rsidRPr="001F018E">
        <w:rPr>
          <w:rFonts w:ascii="Arial" w:hAnsi="Arial" w:cs="Arial"/>
          <w:lang w:val="fr-FR"/>
        </w:rPr>
        <w:t>even</w:t>
      </w:r>
      <w:proofErr w:type="spellEnd"/>
      <w:r w:rsidRPr="001F018E">
        <w:rPr>
          <w:rFonts w:ascii="Arial" w:hAnsi="Arial" w:cs="Arial"/>
          <w:lang w:val="fr-FR"/>
        </w:rPr>
        <w:t xml:space="preserve"> </w:t>
      </w:r>
      <w:proofErr w:type="spellStart"/>
      <w:r w:rsidRPr="001F018E">
        <w:rPr>
          <w:rFonts w:ascii="Arial" w:hAnsi="Arial" w:cs="Arial"/>
          <w:lang w:val="fr-FR"/>
        </w:rPr>
        <w:t>after</w:t>
      </w:r>
      <w:proofErr w:type="spellEnd"/>
      <w:r w:rsidRPr="001F018E">
        <w:rPr>
          <w:rFonts w:ascii="Arial" w:hAnsi="Arial" w:cs="Arial"/>
          <w:lang w:val="fr-FR"/>
        </w:rPr>
        <w:t xml:space="preserve"> the end of the </w:t>
      </w:r>
      <w:proofErr w:type="spellStart"/>
      <w:r w:rsidRPr="001F018E">
        <w:rPr>
          <w:rFonts w:ascii="Arial" w:hAnsi="Arial" w:cs="Arial"/>
          <w:lang w:val="fr-FR"/>
        </w:rPr>
        <w:t>pandemic</w:t>
      </w:r>
      <w:proofErr w:type="spellEnd"/>
      <w:r w:rsidRPr="001F018E">
        <w:rPr>
          <w:rFonts w:ascii="Arial" w:hAnsi="Arial" w:cs="Arial"/>
          <w:lang w:val="fr-FR"/>
        </w:rPr>
        <w:t xml:space="preserve"> </w:t>
      </w:r>
      <w:proofErr w:type="spellStart"/>
      <w:r w:rsidRPr="001F018E">
        <w:rPr>
          <w:rFonts w:ascii="Arial" w:hAnsi="Arial" w:cs="Arial"/>
          <w:lang w:val="fr-FR"/>
        </w:rPr>
        <w:t>requires</w:t>
      </w:r>
      <w:proofErr w:type="spellEnd"/>
      <w:r w:rsidRPr="001F018E">
        <w:rPr>
          <w:rFonts w:ascii="Arial" w:hAnsi="Arial" w:cs="Arial"/>
          <w:lang w:val="fr-FR"/>
        </w:rPr>
        <w:t xml:space="preserve"> attention to the </w:t>
      </w:r>
      <w:proofErr w:type="spellStart"/>
      <w:r w:rsidRPr="001F018E">
        <w:rPr>
          <w:rFonts w:ascii="Arial" w:hAnsi="Arial" w:cs="Arial"/>
          <w:lang w:val="fr-FR"/>
        </w:rPr>
        <w:t>development</w:t>
      </w:r>
      <w:proofErr w:type="spellEnd"/>
      <w:r w:rsidRPr="001F018E">
        <w:rPr>
          <w:rFonts w:ascii="Arial" w:hAnsi="Arial" w:cs="Arial"/>
          <w:lang w:val="fr-FR"/>
        </w:rPr>
        <w:t xml:space="preserve"> of relevant </w:t>
      </w:r>
      <w:proofErr w:type="spellStart"/>
      <w:r w:rsidRPr="001F018E">
        <w:rPr>
          <w:rFonts w:ascii="Arial" w:hAnsi="Arial" w:cs="Arial"/>
          <w:lang w:val="fr-FR"/>
        </w:rPr>
        <w:t>integrated</w:t>
      </w:r>
      <w:proofErr w:type="spellEnd"/>
      <w:r w:rsidRPr="001F018E">
        <w:rPr>
          <w:rFonts w:ascii="Arial" w:hAnsi="Arial" w:cs="Arial"/>
          <w:lang w:val="fr-FR"/>
        </w:rPr>
        <w:t xml:space="preserve"> care </w:t>
      </w:r>
      <w:proofErr w:type="spellStart"/>
      <w:r w:rsidRPr="001F018E">
        <w:rPr>
          <w:rFonts w:ascii="Arial" w:hAnsi="Arial" w:cs="Arial"/>
          <w:lang w:val="fr-FR"/>
        </w:rPr>
        <w:t>pathways</w:t>
      </w:r>
      <w:proofErr w:type="spellEnd"/>
      <w:r w:rsidRPr="001F018E">
        <w:rPr>
          <w:rFonts w:ascii="Arial" w:hAnsi="Arial" w:cs="Arial"/>
          <w:lang w:val="fr-FR"/>
        </w:rPr>
        <w:t xml:space="preserve">. Few </w:t>
      </w:r>
      <w:proofErr w:type="spellStart"/>
      <w:r w:rsidRPr="001F018E">
        <w:rPr>
          <w:rFonts w:ascii="Arial" w:hAnsi="Arial" w:cs="Arial"/>
          <w:lang w:val="fr-FR"/>
        </w:rPr>
        <w:t>studies</w:t>
      </w:r>
      <w:proofErr w:type="spellEnd"/>
      <w:r w:rsidRPr="001F018E">
        <w:rPr>
          <w:rFonts w:ascii="Arial" w:hAnsi="Arial" w:cs="Arial"/>
          <w:lang w:val="fr-FR"/>
        </w:rPr>
        <w:t xml:space="preserve"> have been </w:t>
      </w:r>
      <w:proofErr w:type="spellStart"/>
      <w:r w:rsidRPr="001F018E">
        <w:rPr>
          <w:rFonts w:ascii="Arial" w:hAnsi="Arial" w:cs="Arial"/>
          <w:lang w:val="fr-FR"/>
        </w:rPr>
        <w:t>conducted</w:t>
      </w:r>
      <w:proofErr w:type="spellEnd"/>
      <w:r w:rsidRPr="001F018E">
        <w:rPr>
          <w:rFonts w:ascii="Arial" w:hAnsi="Arial" w:cs="Arial"/>
          <w:lang w:val="fr-FR"/>
        </w:rPr>
        <w:t xml:space="preserve"> in </w:t>
      </w:r>
      <w:proofErr w:type="spellStart"/>
      <w:r w:rsidRPr="001F018E">
        <w:rPr>
          <w:rFonts w:ascii="Arial" w:hAnsi="Arial" w:cs="Arial"/>
          <w:lang w:val="fr-FR"/>
        </w:rPr>
        <w:t>sub-Saharan</w:t>
      </w:r>
      <w:proofErr w:type="spellEnd"/>
      <w:r w:rsidRPr="001F018E">
        <w:rPr>
          <w:rFonts w:ascii="Arial" w:hAnsi="Arial" w:cs="Arial"/>
          <w:lang w:val="fr-FR"/>
        </w:rPr>
        <w:t xml:space="preserve"> </w:t>
      </w:r>
      <w:proofErr w:type="spellStart"/>
      <w:r w:rsidRPr="001F018E">
        <w:rPr>
          <w:rFonts w:ascii="Arial" w:hAnsi="Arial" w:cs="Arial"/>
          <w:lang w:val="fr-FR"/>
        </w:rPr>
        <w:t>Africa</w:t>
      </w:r>
      <w:proofErr w:type="spellEnd"/>
      <w:r w:rsidRPr="001F018E">
        <w:rPr>
          <w:rFonts w:ascii="Arial" w:hAnsi="Arial" w:cs="Arial"/>
          <w:lang w:val="fr-FR"/>
        </w:rPr>
        <w:t xml:space="preserve"> in the post-omicron </w:t>
      </w:r>
      <w:proofErr w:type="spellStart"/>
      <w:r w:rsidRPr="001F018E">
        <w:rPr>
          <w:rFonts w:ascii="Arial" w:hAnsi="Arial" w:cs="Arial"/>
          <w:lang w:val="fr-FR"/>
        </w:rPr>
        <w:t>period</w:t>
      </w:r>
      <w:proofErr w:type="spellEnd"/>
      <w:r w:rsidRPr="001F018E">
        <w:rPr>
          <w:rFonts w:ascii="Arial" w:hAnsi="Arial" w:cs="Arial"/>
          <w:lang w:val="fr-FR"/>
        </w:rPr>
        <w:t xml:space="preserve">. </w:t>
      </w:r>
      <w:r w:rsidR="00144B6B" w:rsidRPr="001F018E">
        <w:rPr>
          <w:rFonts w:ascii="Arial" w:hAnsi="Arial" w:cs="Arial"/>
          <w:lang w:val="fr-FR"/>
        </w:rPr>
        <w:t>O</w:t>
      </w:r>
      <w:r w:rsidRPr="001F018E">
        <w:rPr>
          <w:rFonts w:ascii="Arial" w:hAnsi="Arial" w:cs="Arial"/>
          <w:lang w:val="fr-FR"/>
        </w:rPr>
        <w:t xml:space="preserve">ur </w:t>
      </w:r>
      <w:proofErr w:type="spellStart"/>
      <w:r w:rsidRPr="001F018E">
        <w:rPr>
          <w:rFonts w:ascii="Arial" w:hAnsi="Arial" w:cs="Arial"/>
          <w:lang w:val="fr-FR"/>
        </w:rPr>
        <w:t>study</w:t>
      </w:r>
      <w:proofErr w:type="spellEnd"/>
      <w:r w:rsidRPr="001F018E">
        <w:rPr>
          <w:rFonts w:ascii="Arial" w:hAnsi="Arial" w:cs="Arial"/>
          <w:lang w:val="fr-FR"/>
        </w:rPr>
        <w:t xml:space="preserve"> </w:t>
      </w:r>
      <w:proofErr w:type="spellStart"/>
      <w:r w:rsidRPr="001F018E">
        <w:rPr>
          <w:rFonts w:ascii="Arial" w:hAnsi="Arial" w:cs="Arial"/>
          <w:lang w:val="fr-FR"/>
        </w:rPr>
        <w:t>was</w:t>
      </w:r>
      <w:proofErr w:type="spellEnd"/>
      <w:r w:rsidRPr="001F018E">
        <w:rPr>
          <w:rFonts w:ascii="Arial" w:hAnsi="Arial" w:cs="Arial"/>
          <w:lang w:val="fr-FR"/>
        </w:rPr>
        <w:t xml:space="preserve"> </w:t>
      </w:r>
      <w:r w:rsidR="00144B6B" w:rsidRPr="001F018E">
        <w:rPr>
          <w:rFonts w:ascii="Arial" w:hAnsi="Arial" w:cs="Arial"/>
          <w:color w:val="000000" w:themeColor="text1"/>
        </w:rPr>
        <w:t>focusing on post-COVID-19 sequelae among individuals who recovered during the Omicron wave</w:t>
      </w:r>
      <w:r w:rsidR="00144B6B" w:rsidRPr="001F018E">
        <w:rPr>
          <w:rFonts w:ascii="Arial" w:hAnsi="Arial" w:cs="Arial"/>
          <w:color w:val="000000" w:themeColor="text1"/>
          <w:lang w:val="en-US"/>
        </w:rPr>
        <w:t>.</w:t>
      </w:r>
    </w:p>
    <w:p w:rsidR="00A50CBC" w:rsidRPr="001F018E" w:rsidRDefault="00A50CBC" w:rsidP="003B3A70">
      <w:pPr>
        <w:pStyle w:val="NormalWeb"/>
        <w:rPr>
          <w:rFonts w:ascii="Arial" w:hAnsi="Arial" w:cs="Arial"/>
          <w:b/>
          <w:bCs/>
          <w:color w:val="000000" w:themeColor="text1"/>
          <w:lang w:val="en-US"/>
        </w:rPr>
      </w:pPr>
      <w:r w:rsidRPr="001F018E">
        <w:rPr>
          <w:rFonts w:ascii="Arial" w:hAnsi="Arial" w:cs="Arial"/>
          <w:b/>
          <w:bCs/>
          <w:color w:val="000000" w:themeColor="text1"/>
          <w:lang w:val="en-US"/>
        </w:rPr>
        <w:t>Methods</w:t>
      </w:r>
    </w:p>
    <w:p w:rsidR="00311C25" w:rsidRPr="001F018E" w:rsidRDefault="001F018E" w:rsidP="00A50CBC">
      <w:pPr>
        <w:pStyle w:val="NormalWeb"/>
        <w:jc w:val="both"/>
        <w:rPr>
          <w:rFonts w:ascii="Arial" w:hAnsi="Arial" w:cs="Arial"/>
          <w:color w:val="000000"/>
        </w:rPr>
      </w:pPr>
      <w:r w:rsidRPr="001F018E">
        <w:rPr>
          <w:rFonts w:ascii="Arial" w:hAnsi="Arial" w:cs="Arial"/>
          <w:color w:val="000000"/>
        </w:rPr>
        <w:t>This was a dynamic prospective cohort study conducted between May 2023 and October 2024.</w:t>
      </w:r>
      <w:r w:rsidRPr="001F018E">
        <w:rPr>
          <w:rFonts w:ascii="Arial" w:hAnsi="Arial" w:cs="Arial"/>
          <w:color w:val="000000"/>
        </w:rPr>
        <w:t xml:space="preserve"> </w:t>
      </w:r>
      <w:r w:rsidR="003B3A70" w:rsidRPr="001F018E">
        <w:rPr>
          <w:rFonts w:ascii="Arial" w:hAnsi="Arial" w:cs="Arial"/>
          <w:color w:val="000000" w:themeColor="text1"/>
        </w:rPr>
        <w:t>The study included 65 participants aged 18 and above, initially diagnosed with SARS-CoV-2 during the 2022-2023 Omicron wave and confirmed negative by PCR. Participants were recruited from the Nongo Epidemic Treatment Center and the CERFIG laboratory database in Guinea. Data were collected during three visits: at inclusion, and at 6 and 12 months post-inclusion.</w:t>
      </w:r>
      <w:r w:rsidR="00A50CBC" w:rsidRPr="001F018E">
        <w:rPr>
          <w:rFonts w:ascii="Arial" w:hAnsi="Arial" w:cs="Arial"/>
          <w:color w:val="000000" w:themeColor="text1"/>
          <w:lang w:val="en-US"/>
        </w:rPr>
        <w:t xml:space="preserve"> </w:t>
      </w:r>
    </w:p>
    <w:p w:rsidR="00A50CBC" w:rsidRPr="001F018E" w:rsidRDefault="00A50CBC" w:rsidP="003B3A70">
      <w:pPr>
        <w:pStyle w:val="NormalWeb"/>
        <w:rPr>
          <w:rFonts w:ascii="Arial" w:hAnsi="Arial" w:cs="Arial"/>
          <w:b/>
          <w:bCs/>
          <w:color w:val="000000" w:themeColor="text1"/>
          <w:lang w:val="en-US"/>
        </w:rPr>
      </w:pPr>
      <w:r w:rsidRPr="001F018E">
        <w:rPr>
          <w:rFonts w:ascii="Arial" w:hAnsi="Arial" w:cs="Arial"/>
          <w:b/>
          <w:bCs/>
          <w:color w:val="000000" w:themeColor="text1"/>
          <w:lang w:val="en-US"/>
        </w:rPr>
        <w:t xml:space="preserve">Results </w:t>
      </w:r>
    </w:p>
    <w:p w:rsidR="003B3A70" w:rsidRPr="001F018E" w:rsidRDefault="003B3A70" w:rsidP="00A50CBC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1F018E">
        <w:rPr>
          <w:rFonts w:ascii="Arial" w:hAnsi="Arial" w:cs="Arial"/>
          <w:color w:val="000000" w:themeColor="text1"/>
        </w:rPr>
        <w:t>During the acute phase of COVID-19, 80% of participants reported symptoms, with the most common being headaches (62%), fever (51%), fatigue (49%), cough (32%), and myalgias (22%). At the 6-</w:t>
      </w:r>
      <w:r w:rsidR="00F676CC">
        <w:rPr>
          <w:rFonts w:ascii="Arial" w:hAnsi="Arial" w:cs="Arial"/>
          <w:color w:val="000000" w:themeColor="text1"/>
        </w:rPr>
        <w:t>month</w:t>
      </w:r>
      <w:r w:rsidRPr="001F018E">
        <w:rPr>
          <w:rFonts w:ascii="Arial" w:hAnsi="Arial" w:cs="Arial"/>
          <w:color w:val="000000" w:themeColor="text1"/>
        </w:rPr>
        <w:t xml:space="preserve"> and 12-month follow-ups, 18% of participants exhibited persistent clinical sequelae. Mental health assessments revealed a decline in sleep quality, with 70.5% and 67.5% of participants reporting poor sleep at 6 and 12 months, respectively. Depression scores decreased over time, with 20% of participants showing depressive symptoms at inclusion, 17.7% at 6 months, and 7.5% at 12 months. Neurological impairments were prevalent, affecting 80% of participants at inclusion, 71.1% at 6 months, and 77.5% at 12 months.</w:t>
      </w:r>
    </w:p>
    <w:p w:rsidR="00A50CBC" w:rsidRPr="001F018E" w:rsidRDefault="00A50CBC" w:rsidP="003B3A70">
      <w:pPr>
        <w:pStyle w:val="NormalWeb"/>
        <w:rPr>
          <w:rFonts w:ascii="Arial" w:hAnsi="Arial" w:cs="Arial"/>
          <w:b/>
          <w:bCs/>
          <w:color w:val="000000" w:themeColor="text1"/>
          <w:lang w:val="en-US"/>
        </w:rPr>
      </w:pPr>
      <w:r w:rsidRPr="001F018E">
        <w:rPr>
          <w:rFonts w:ascii="Arial" w:hAnsi="Arial" w:cs="Arial"/>
          <w:b/>
          <w:bCs/>
          <w:color w:val="000000" w:themeColor="text1"/>
          <w:lang w:val="en-US"/>
        </w:rPr>
        <w:t>Conclusion</w:t>
      </w:r>
    </w:p>
    <w:p w:rsidR="003B3A70" w:rsidRPr="001F018E" w:rsidRDefault="003B3A70" w:rsidP="00A50CBC">
      <w:pPr>
        <w:pStyle w:val="NormalWeb"/>
        <w:spacing w:after="0" w:afterAutospacing="0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color w:val="000000" w:themeColor="text1"/>
        </w:rPr>
        <w:t>The study highlights the significant persistence of post-COVID-19 clinical and mental health sequelae, particularly sleep disturbances and neurological issues, underscoring the need for continued support and intervention strategies for affected individuals in African regions</w:t>
      </w:r>
      <w:r w:rsidR="00EB6E8C" w:rsidRPr="001F018E">
        <w:rPr>
          <w:rFonts w:ascii="Arial" w:hAnsi="Arial" w:cs="Arial"/>
          <w:color w:val="000000" w:themeColor="text1"/>
          <w:lang w:val="en-US"/>
        </w:rPr>
        <w:t xml:space="preserve"> particularly among patients in Guinea.</w:t>
      </w:r>
    </w:p>
    <w:p w:rsidR="00747629" w:rsidRPr="001F018E" w:rsidRDefault="00747629" w:rsidP="00A50CBC">
      <w:pPr>
        <w:pStyle w:val="NormalWeb"/>
        <w:spacing w:after="0" w:afterAutospacing="0"/>
        <w:jc w:val="both"/>
        <w:rPr>
          <w:rFonts w:ascii="Arial" w:hAnsi="Arial" w:cs="Arial"/>
          <w:color w:val="000000" w:themeColor="text1"/>
          <w:lang w:val="en-US"/>
        </w:rPr>
      </w:pPr>
    </w:p>
    <w:p w:rsidR="000346E6" w:rsidRPr="001F018E" w:rsidRDefault="000346E6" w:rsidP="00A50CBC">
      <w:pPr>
        <w:pStyle w:val="NormalWeb"/>
        <w:spacing w:after="0" w:afterAutospacing="0"/>
        <w:jc w:val="both"/>
        <w:rPr>
          <w:rFonts w:ascii="Arial" w:hAnsi="Arial" w:cs="Arial"/>
          <w:color w:val="000000" w:themeColor="text1"/>
          <w:lang w:val="en-US"/>
        </w:rPr>
      </w:pPr>
      <w:r w:rsidRPr="001F018E">
        <w:rPr>
          <w:rFonts w:ascii="Arial" w:hAnsi="Arial" w:cs="Arial"/>
          <w:b/>
          <w:bCs/>
          <w:color w:val="000000" w:themeColor="text1"/>
          <w:lang w:val="en-US"/>
        </w:rPr>
        <w:t>Key</w:t>
      </w:r>
      <w:r w:rsidR="00BF171A">
        <w:rPr>
          <w:rFonts w:ascii="Arial" w:hAnsi="Arial" w:cs="Arial"/>
          <w:b/>
          <w:bCs/>
          <w:color w:val="000000" w:themeColor="text1"/>
          <w:lang w:val="en-US"/>
        </w:rPr>
        <w:t>s</w:t>
      </w:r>
      <w:r w:rsidRPr="001F018E">
        <w:rPr>
          <w:rFonts w:ascii="Arial" w:hAnsi="Arial" w:cs="Arial"/>
          <w:b/>
          <w:bCs/>
          <w:color w:val="000000" w:themeColor="text1"/>
          <w:lang w:val="en-US"/>
        </w:rPr>
        <w:t xml:space="preserve"> word</w:t>
      </w:r>
      <w:r w:rsidR="00747629" w:rsidRPr="001F018E">
        <w:rPr>
          <w:rFonts w:ascii="Arial" w:hAnsi="Arial" w:cs="Arial"/>
          <w:b/>
          <w:bCs/>
          <w:color w:val="000000" w:themeColor="text1"/>
          <w:lang w:val="en-US"/>
        </w:rPr>
        <w:t>s</w:t>
      </w:r>
      <w:r w:rsidRPr="001F018E">
        <w:rPr>
          <w:rFonts w:ascii="Arial" w:hAnsi="Arial" w:cs="Arial"/>
          <w:color w:val="000000" w:themeColor="text1"/>
          <w:lang w:val="en-US"/>
        </w:rPr>
        <w:t xml:space="preserve">: </w:t>
      </w:r>
      <w:r w:rsidR="00747629" w:rsidRPr="001F018E">
        <w:rPr>
          <w:rFonts w:ascii="Arial" w:hAnsi="Arial" w:cs="Arial"/>
          <w:color w:val="404040"/>
        </w:rPr>
        <w:t>Post-covid-19 sequelae</w:t>
      </w:r>
      <w:r w:rsidR="00747629" w:rsidRPr="001F018E">
        <w:rPr>
          <w:rFonts w:ascii="Arial" w:hAnsi="Arial" w:cs="Arial"/>
          <w:color w:val="404040"/>
        </w:rPr>
        <w:t>, Omicron</w:t>
      </w:r>
      <w:r w:rsidR="006010AD">
        <w:rPr>
          <w:rFonts w:ascii="Arial" w:hAnsi="Arial" w:cs="Arial"/>
          <w:color w:val="404040"/>
        </w:rPr>
        <w:t>, Guinea</w:t>
      </w:r>
    </w:p>
    <w:p w:rsidR="00312F0F" w:rsidRPr="003B3A70" w:rsidRDefault="00312F0F">
      <w:pPr>
        <w:rPr>
          <w:color w:val="000000" w:themeColor="text1"/>
        </w:rPr>
      </w:pPr>
    </w:p>
    <w:sectPr w:rsidR="00312F0F" w:rsidRPr="003B3A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70"/>
    <w:rsid w:val="000066AD"/>
    <w:rsid w:val="000346E6"/>
    <w:rsid w:val="00064661"/>
    <w:rsid w:val="00073E36"/>
    <w:rsid w:val="000C1AAB"/>
    <w:rsid w:val="000D519F"/>
    <w:rsid w:val="00121ADC"/>
    <w:rsid w:val="00144B6B"/>
    <w:rsid w:val="00155114"/>
    <w:rsid w:val="001F018E"/>
    <w:rsid w:val="00216870"/>
    <w:rsid w:val="002D7B60"/>
    <w:rsid w:val="00311C25"/>
    <w:rsid w:val="00312F0F"/>
    <w:rsid w:val="003B3A70"/>
    <w:rsid w:val="003C685B"/>
    <w:rsid w:val="003E622C"/>
    <w:rsid w:val="004A5C52"/>
    <w:rsid w:val="004C4DF7"/>
    <w:rsid w:val="005D06B9"/>
    <w:rsid w:val="006010AD"/>
    <w:rsid w:val="006127B1"/>
    <w:rsid w:val="00741492"/>
    <w:rsid w:val="00747629"/>
    <w:rsid w:val="007B31C4"/>
    <w:rsid w:val="00800625"/>
    <w:rsid w:val="008B5E74"/>
    <w:rsid w:val="00917933"/>
    <w:rsid w:val="00952F50"/>
    <w:rsid w:val="009F34DF"/>
    <w:rsid w:val="009F4F8D"/>
    <w:rsid w:val="00A50CBC"/>
    <w:rsid w:val="00BF171A"/>
    <w:rsid w:val="00CC56B5"/>
    <w:rsid w:val="00CE193E"/>
    <w:rsid w:val="00D84470"/>
    <w:rsid w:val="00D959B2"/>
    <w:rsid w:val="00E203DF"/>
    <w:rsid w:val="00EB6E8C"/>
    <w:rsid w:val="00F1179C"/>
    <w:rsid w:val="00F676CC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A8A6C9"/>
  <w15:docId w15:val="{CAF277F7-E868-C349-882A-360B0EB7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4B6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A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44B6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o">
    <w:name w:val="go"/>
    <w:basedOn w:val="DefaultParagraphFont"/>
    <w:rsid w:val="00144B6B"/>
  </w:style>
  <w:style w:type="character" w:styleId="Hyperlink">
    <w:name w:val="Hyperlink"/>
    <w:basedOn w:val="DefaultParagraphFont"/>
    <w:uiPriority w:val="99"/>
    <w:unhideWhenUsed/>
    <w:rsid w:val="00144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vier.kadio@cerfi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KADJO</dc:creator>
  <cp:keywords/>
  <dc:description/>
  <cp:lastModifiedBy>Dr KADJO</cp:lastModifiedBy>
  <cp:revision>10</cp:revision>
  <dcterms:created xsi:type="dcterms:W3CDTF">2025-06-30T18:54:00Z</dcterms:created>
  <dcterms:modified xsi:type="dcterms:W3CDTF">2025-06-30T19:09:00Z</dcterms:modified>
</cp:coreProperties>
</file>