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BDF5" w14:textId="4CF8F06F" w:rsidR="00044CA8" w:rsidRDefault="00044CA8" w:rsidP="00787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15D5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Facteurs associés au décès précoce chez les patients reçus au Centre Hospitalier Régional de Dapaong, Togo, 2024</w:t>
      </w:r>
    </w:p>
    <w:p w14:paraId="057F67F3" w14:textId="2D30702D" w:rsidR="0064239E" w:rsidRPr="00195DBD" w:rsidRDefault="0064239E" w:rsidP="007879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195DBD">
        <w:rPr>
          <w:rFonts w:ascii="Times New Roman" w:hAnsi="Times New Roman" w:cs="Times New Roman"/>
          <w:b/>
          <w:bCs/>
          <w:sz w:val="20"/>
          <w:szCs w:val="20"/>
        </w:rPr>
        <w:t>Komlan</w:t>
      </w:r>
      <w:proofErr w:type="spellEnd"/>
      <w:r w:rsidRPr="00195DBD">
        <w:rPr>
          <w:rFonts w:ascii="Times New Roman" w:hAnsi="Times New Roman" w:cs="Times New Roman"/>
          <w:b/>
          <w:bCs/>
          <w:sz w:val="20"/>
          <w:szCs w:val="20"/>
        </w:rPr>
        <w:t xml:space="preserve"> Aziamadji</w:t>
      </w:r>
      <w:r w:rsidRPr="00195DB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1,</w:t>
      </w:r>
      <w:proofErr w:type="gramStart"/>
      <w:r w:rsidRPr="00195DB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2,&amp;</w:t>
      </w:r>
      <w:proofErr w:type="gramEnd"/>
      <w:r w:rsidRPr="00195DBD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95DBD">
        <w:rPr>
          <w:rFonts w:ascii="Times New Roman" w:hAnsi="Times New Roman" w:cs="Times New Roman"/>
          <w:b/>
          <w:bCs/>
          <w:sz w:val="20"/>
          <w:szCs w:val="20"/>
        </w:rPr>
        <w:t>Péléké</w:t>
      </w:r>
      <w:proofErr w:type="spellEnd"/>
      <w:r w:rsidR="00391294">
        <w:rPr>
          <w:rFonts w:ascii="Times New Roman" w:hAnsi="Times New Roman" w:cs="Times New Roman"/>
          <w:b/>
          <w:bCs/>
          <w:sz w:val="20"/>
          <w:szCs w:val="20"/>
        </w:rPr>
        <w:t xml:space="preserve"> M.</w:t>
      </w:r>
      <w:r w:rsidRPr="00195DBD">
        <w:rPr>
          <w:rFonts w:ascii="Times New Roman" w:hAnsi="Times New Roman" w:cs="Times New Roman"/>
          <w:b/>
          <w:bCs/>
          <w:sz w:val="20"/>
          <w:szCs w:val="20"/>
        </w:rPr>
        <w:t xml:space="preserve"> Hilim</w:t>
      </w:r>
      <w:r w:rsidRPr="00195DB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 w:rsidRPr="00195DBD">
        <w:rPr>
          <w:rFonts w:ascii="Times New Roman" w:hAnsi="Times New Roman" w:cs="Times New Roman"/>
          <w:b/>
          <w:bCs/>
          <w:sz w:val="20"/>
          <w:szCs w:val="20"/>
        </w:rPr>
        <w:t> ;</w:t>
      </w:r>
      <w:r w:rsidRPr="00195DB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 </w:t>
      </w:r>
      <w:proofErr w:type="spellStart"/>
      <w:r w:rsidRPr="00195DBD">
        <w:rPr>
          <w:rFonts w:ascii="Times New Roman" w:hAnsi="Times New Roman" w:cs="Times New Roman"/>
          <w:b/>
          <w:bCs/>
          <w:sz w:val="20"/>
          <w:szCs w:val="20"/>
        </w:rPr>
        <w:t>Rébécca</w:t>
      </w:r>
      <w:proofErr w:type="spellEnd"/>
      <w:r w:rsidRPr="00195DB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195DBD">
        <w:rPr>
          <w:rFonts w:ascii="Times New Roman" w:hAnsi="Times New Roman" w:cs="Times New Roman"/>
          <w:b/>
          <w:bCs/>
          <w:sz w:val="20"/>
          <w:szCs w:val="20"/>
        </w:rPr>
        <w:t>Kinde</w:t>
      </w:r>
      <w:proofErr w:type="spellEnd"/>
      <w:r w:rsidRPr="00195DB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4</w:t>
      </w:r>
    </w:p>
    <w:p w14:paraId="03C39A97" w14:textId="77777777" w:rsidR="0064239E" w:rsidRPr="00195DBD" w:rsidRDefault="0064239E" w:rsidP="007879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5DB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(1) Centre Hospitalier Régional de Dapaong, Togo </w:t>
      </w:r>
      <w:r w:rsidRPr="00195DBD">
        <w:rPr>
          <w:rFonts w:ascii="Times New Roman" w:hAnsi="Times New Roman" w:cs="Times New Roman"/>
          <w:sz w:val="20"/>
          <w:szCs w:val="20"/>
          <w:lang w:eastAsia="fr-FR"/>
        </w:rPr>
        <w:t xml:space="preserve">(2) Direction Régionale de la Santé, Savanes, Togo (3) Direction Préfectorale de la Santé, Tone, Togo </w:t>
      </w:r>
      <w:r w:rsidRPr="00195DBD">
        <w:rPr>
          <w:rFonts w:ascii="Times New Roman" w:hAnsi="Times New Roman" w:cs="Times New Roman"/>
          <w:color w:val="000000" w:themeColor="text1"/>
          <w:sz w:val="20"/>
          <w:szCs w:val="20"/>
        </w:rPr>
        <w:t>(4) AFENET, Lomé, Togo</w:t>
      </w:r>
      <w:r w:rsidRPr="00195DB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14:paraId="020E4702" w14:textId="77777777" w:rsidR="0064239E" w:rsidRPr="00195DBD" w:rsidRDefault="0064239E" w:rsidP="00787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195DB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fr-FR"/>
        </w:rPr>
        <w:t>&amp;</w:t>
      </w:r>
      <w:r w:rsidRPr="00195DB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Auteur correspondant </w:t>
      </w:r>
    </w:p>
    <w:p w14:paraId="78C6DB62" w14:textId="77777777" w:rsidR="0064239E" w:rsidRPr="00195DBD" w:rsidRDefault="0064239E" w:rsidP="00787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195DB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195DBD">
        <w:rPr>
          <w:rFonts w:ascii="Times New Roman" w:hAnsi="Times New Roman" w:cs="Times New Roman"/>
          <w:sz w:val="20"/>
          <w:szCs w:val="20"/>
        </w:rPr>
        <w:t>Komlan</w:t>
      </w:r>
      <w:proofErr w:type="spellEnd"/>
      <w:r w:rsidRPr="00195D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5DBD">
        <w:rPr>
          <w:rFonts w:ascii="Times New Roman" w:hAnsi="Times New Roman" w:cs="Times New Roman"/>
          <w:sz w:val="20"/>
          <w:szCs w:val="20"/>
        </w:rPr>
        <w:t>Aziamadji</w:t>
      </w:r>
      <w:proofErr w:type="spellEnd"/>
      <w:r w:rsidRPr="00195DBD">
        <w:rPr>
          <w:rFonts w:ascii="Times New Roman" w:hAnsi="Times New Roman" w:cs="Times New Roman"/>
          <w:sz w:val="20"/>
          <w:szCs w:val="20"/>
        </w:rPr>
        <w:t>,</w:t>
      </w:r>
      <w:r w:rsidRPr="00195DB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95DB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Centre Hospitalier Régional de Dapaong, Togo, 00228 91 55 74 68         e-mail : </w:t>
      </w:r>
      <w:proofErr w:type="spellStart"/>
      <w:r w:rsidRPr="00195DBD">
        <w:rPr>
          <w:rFonts w:ascii="Times New Roman" w:eastAsia="Times New Roman" w:hAnsi="Times New Roman" w:cs="Times New Roman"/>
          <w:sz w:val="20"/>
          <w:szCs w:val="20"/>
          <w:lang w:eastAsia="fr-FR"/>
        </w:rPr>
        <w:t>aziamadjimichel</w:t>
      </w:r>
      <w:proofErr w:type="spellEnd"/>
      <w:r w:rsidRPr="00195DB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@gmail.com</w:t>
      </w:r>
    </w:p>
    <w:p w14:paraId="7FDB3FA0" w14:textId="4C674F6B" w:rsidR="0064239E" w:rsidRDefault="0064239E" w:rsidP="0078793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5D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Introduction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mortalité hospitalière est </w:t>
      </w:r>
      <w:r w:rsidRPr="00044CA8">
        <w:rPr>
          <w:rFonts w:ascii="Times New Roman" w:eastAsia="Times New Roman" w:hAnsi="Times New Roman" w:cs="Times New Roman"/>
          <w:sz w:val="24"/>
          <w:szCs w:val="24"/>
          <w:lang w:eastAsia="fr-FR"/>
        </w:rPr>
        <w:t>un indicateur de la qualité des soins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Au </w:t>
      </w:r>
      <w:r w:rsidRPr="00471C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Centre Hospitalier Régional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(CHR) </w:t>
      </w:r>
      <w:r w:rsidRPr="00471C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Dapaong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mortalité est en progression passant </w:t>
      </w:r>
      <w:r w:rsidR="002D7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2D7E15" w:rsidRPr="002B3494">
        <w:rPr>
          <w:rFonts w:ascii="Times New Roman" w:hAnsi="Times New Roman" w:cs="Times New Roman"/>
          <w:sz w:val="24"/>
          <w:szCs w:val="24"/>
        </w:rPr>
        <w:t>49,76‰ en 2021</w:t>
      </w:r>
      <w:r w:rsidR="002D7E15">
        <w:rPr>
          <w:rFonts w:ascii="Times New Roman" w:hAnsi="Times New Roman" w:cs="Times New Roman"/>
          <w:sz w:val="24"/>
          <w:szCs w:val="24"/>
        </w:rPr>
        <w:t xml:space="preserve"> </w:t>
      </w:r>
      <w:r w:rsidR="002D7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="002D7E15" w:rsidRPr="002B3494">
        <w:rPr>
          <w:rFonts w:ascii="Times New Roman" w:hAnsi="Times New Roman" w:cs="Times New Roman"/>
          <w:sz w:val="24"/>
          <w:szCs w:val="24"/>
        </w:rPr>
        <w:t>60,90‰ en 2023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cherché à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facteurs associés au décès précoce dans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centre hospitalier en 2024.</w:t>
      </w:r>
    </w:p>
    <w:p w14:paraId="1924EC2A" w14:textId="7EC0563F" w:rsidR="0064239E" w:rsidRDefault="0064239E" w:rsidP="0078793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5D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Méthodes 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Il s’est agi d’une étude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transversale analytique portant sur une analyse secondaire des données préexistantes d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décès survenus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CHR 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>de Dapaong en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tre le</w:t>
      </w:r>
      <w:r w:rsidR="008C51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</w:t>
      </w:r>
      <w:r w:rsidR="008C51D0" w:rsidRPr="002F03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 w:rsidR="008C51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et le 31 Décembre </w:t>
      </w:r>
      <w:r w:rsidR="008C51D0"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>2024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Tous les cas de décès</w:t>
      </w:r>
      <w:r w:rsidRPr="00EC6C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causes</w:t>
      </w:r>
      <w:r w:rsidRPr="00EC6C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confondues, ont été inclus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 décès précoce a été défini comme tout décès survenue dans les 24heures suivant l’admission. </w:t>
      </w:r>
      <w:r w:rsidRPr="00EC6C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procédé à une revue documentaire des registres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d’admission et </w:t>
      </w:r>
      <w:r w:rsidRPr="00EC6C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dossiers des patients pour extraire des données 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>sociodémographiques et cliniques.</w:t>
      </w:r>
      <w:r w:rsidRPr="0064239E">
        <w:t xml:space="preserve"> </w:t>
      </w:r>
      <w:r w:rsidRPr="006423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analyse bivariée, les facteurs associés aux décès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précoce </w:t>
      </w:r>
      <w:r w:rsidRPr="0064239E">
        <w:rPr>
          <w:rFonts w:ascii="Times New Roman" w:eastAsia="Times New Roman" w:hAnsi="Times New Roman" w:cs="Times New Roman"/>
          <w:sz w:val="24"/>
          <w:szCs w:val="24"/>
          <w:lang w:eastAsia="fr-FR"/>
        </w:rPr>
        <w:t>ont été identifiés.</w:t>
      </w:r>
    </w:p>
    <w:p w14:paraId="095A5390" w14:textId="23535A64" w:rsidR="0064239E" w:rsidRDefault="0064239E" w:rsidP="0078793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D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Résultats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 total, 882 décès ont été enregistrés </w:t>
      </w:r>
      <w:r w:rsidRPr="00195DBD">
        <w:rPr>
          <w:rFonts w:ascii="Times New Roman" w:hAnsi="Times New Roman" w:cs="Times New Roman"/>
          <w:sz w:val="24"/>
          <w:szCs w:val="24"/>
        </w:rPr>
        <w:t xml:space="preserve">pour 18316 patients hospitalisés soit un taux de mortalité </w:t>
      </w:r>
      <w:r>
        <w:rPr>
          <w:rFonts w:ascii="Times New Roman" w:hAnsi="Times New Roman" w:cs="Times New Roman"/>
          <w:sz w:val="24"/>
          <w:szCs w:val="24"/>
        </w:rPr>
        <w:t xml:space="preserve">hospitalière </w:t>
      </w:r>
      <w:r w:rsidRPr="00195DBD">
        <w:rPr>
          <w:rFonts w:ascii="Times New Roman" w:hAnsi="Times New Roman" w:cs="Times New Roman"/>
          <w:sz w:val="24"/>
          <w:szCs w:val="24"/>
        </w:rPr>
        <w:t>de 48,15‰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sex-ratio H/F était de 1,51. </w:t>
      </w:r>
      <w:r w:rsidR="008A61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L’âge médian était </w:t>
      </w:r>
      <w:r w:rsidR="008A61BA">
        <w:rPr>
          <w:rFonts w:ascii="Times New Roman" w:hAnsi="Times New Roman" w:cs="Times New Roman"/>
          <w:sz w:val="24"/>
          <w:szCs w:val="24"/>
        </w:rPr>
        <w:t>32ans IIQ (3-55</w:t>
      </w:r>
      <w:r w:rsidR="008A61BA">
        <w:rPr>
          <w:rFonts w:ascii="Times New Roman" w:hAnsi="Times New Roman" w:cs="Times New Roman"/>
          <w:sz w:val="24"/>
          <w:szCs w:val="24"/>
        </w:rPr>
        <w:t xml:space="preserve"> ans</w:t>
      </w:r>
      <w:r w:rsidR="008A61BA">
        <w:rPr>
          <w:rFonts w:ascii="Times New Roman" w:hAnsi="Times New Roman" w:cs="Times New Roman"/>
          <w:sz w:val="24"/>
          <w:szCs w:val="24"/>
        </w:rPr>
        <w:t>)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>. La tranche d’âge</w:t>
      </w:r>
      <w:r w:rsidRPr="00195DBD">
        <w:rPr>
          <w:rFonts w:ascii="Times New Roman" w:hAnsi="Times New Roman" w:cs="Times New Roman"/>
          <w:sz w:val="24"/>
          <w:szCs w:val="24"/>
        </w:rPr>
        <w:t xml:space="preserve"> de 45 à 54 ans représentait</w:t>
      </w:r>
      <w:r>
        <w:rPr>
          <w:rFonts w:ascii="Times New Roman" w:hAnsi="Times New Roman" w:cs="Times New Roman"/>
          <w:sz w:val="24"/>
          <w:szCs w:val="24"/>
        </w:rPr>
        <w:t xml:space="preserve"> 13,15%</w:t>
      </w:r>
      <w:r w:rsidR="008C51D0">
        <w:rPr>
          <w:rFonts w:ascii="Times New Roman" w:hAnsi="Times New Roman" w:cs="Times New Roman"/>
          <w:sz w:val="24"/>
          <w:szCs w:val="24"/>
        </w:rPr>
        <w:t xml:space="preserve"> </w:t>
      </w:r>
      <w:r w:rsidR="008C51D0" w:rsidRPr="00195DBD">
        <w:rPr>
          <w:rFonts w:ascii="Times New Roman" w:hAnsi="Times New Roman" w:cs="Times New Roman"/>
          <w:sz w:val="24"/>
          <w:szCs w:val="24"/>
        </w:rPr>
        <w:t xml:space="preserve">(116/882) </w:t>
      </w:r>
      <w:r w:rsidR="00146A5E">
        <w:rPr>
          <w:rFonts w:ascii="Times New Roman" w:hAnsi="Times New Roman" w:cs="Times New Roman"/>
          <w:sz w:val="24"/>
          <w:szCs w:val="24"/>
        </w:rPr>
        <w:t xml:space="preserve">et 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42,51% (375/882) de décès précoce. </w:t>
      </w:r>
      <w:r w:rsidR="00146A5E" w:rsidRP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Le milieu urbain (OR=1,46[1,01- 2,12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]), </w:t>
      </w:r>
      <w:r w:rsidR="00146A5E" w:rsidRP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la référence tardi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 (OR=1,98 [1,17- 3,35]), l’âge de moins 1 an (OR=3,17 [1,86- 5,41]), </w:t>
      </w:r>
      <w:r w:rsidR="00146A5E" w:rsidRP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paludisme grave forme anémique (OR=2,37 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[1,38- 4,06]), les traumatismes par accident de voie publique </w:t>
      </w:r>
      <w:r w:rsidR="00146A5E" w:rsidRP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(OR=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4,30 [2,10- 8,81]) </w:t>
      </w:r>
      <w:r w:rsidR="00146A5E" w:rsidRP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étaient associés </w:t>
      </w:r>
      <w:r w:rsidR="008C51D0" w:rsidRP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aux décès</w:t>
      </w:r>
      <w:r w:rsidR="008C51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précoces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884D7A8" w14:textId="357B6B71" w:rsidR="0064239E" w:rsidRPr="00195DBD" w:rsidRDefault="0064239E" w:rsidP="0078793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95D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Conclusion 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décès précoces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 CHR de Dapaong reste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nt élevés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les facteurs qui l’expliquent</w:t>
      </w:r>
      <w:r w:rsidR="008C51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sociodémographiques et cliniques. Les mesures visant à améliorer le système de référence et contre référence ainsi que la disponibilité des produits sanguins sont nécessaires. </w:t>
      </w:r>
    </w:p>
    <w:p w14:paraId="71B9F1D5" w14:textId="7F1085AE" w:rsidR="0064239E" w:rsidRPr="008C51D0" w:rsidRDefault="0064239E" w:rsidP="00787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Mots clés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146A5E">
        <w:rPr>
          <w:rFonts w:ascii="Times New Roman" w:eastAsia="Times New Roman" w:hAnsi="Times New Roman" w:cs="Times New Roman"/>
          <w:sz w:val="24"/>
          <w:szCs w:val="24"/>
          <w:lang w:eastAsia="fr-FR"/>
        </w:rPr>
        <w:t>Facteurs associés, décès précoce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>mortalité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hospitalière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Dapaong.</w:t>
      </w:r>
      <w:r w:rsidRPr="00195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sectPr w:rsidR="0064239E" w:rsidRPr="008C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50"/>
    <w:rsid w:val="00012809"/>
    <w:rsid w:val="00042527"/>
    <w:rsid w:val="00044CA8"/>
    <w:rsid w:val="000812AA"/>
    <w:rsid w:val="00146A5E"/>
    <w:rsid w:val="00195DBD"/>
    <w:rsid w:val="001D2931"/>
    <w:rsid w:val="00215D56"/>
    <w:rsid w:val="0026592F"/>
    <w:rsid w:val="002A0310"/>
    <w:rsid w:val="002D7E15"/>
    <w:rsid w:val="002E38EC"/>
    <w:rsid w:val="002F03E9"/>
    <w:rsid w:val="00391294"/>
    <w:rsid w:val="00471C04"/>
    <w:rsid w:val="00566E4D"/>
    <w:rsid w:val="00636DF2"/>
    <w:rsid w:val="00640B9B"/>
    <w:rsid w:val="0064239E"/>
    <w:rsid w:val="0069533A"/>
    <w:rsid w:val="006A0A1F"/>
    <w:rsid w:val="0078793E"/>
    <w:rsid w:val="00792F50"/>
    <w:rsid w:val="007C2CA8"/>
    <w:rsid w:val="007F1FF7"/>
    <w:rsid w:val="00804195"/>
    <w:rsid w:val="00822D3D"/>
    <w:rsid w:val="008A61BA"/>
    <w:rsid w:val="008C51D0"/>
    <w:rsid w:val="00990EFA"/>
    <w:rsid w:val="009E2C2F"/>
    <w:rsid w:val="00BE3008"/>
    <w:rsid w:val="00C77C0F"/>
    <w:rsid w:val="00CD01E2"/>
    <w:rsid w:val="00DE3CBF"/>
    <w:rsid w:val="00E80AF5"/>
    <w:rsid w:val="00EC6CE0"/>
    <w:rsid w:val="00EE16DB"/>
    <w:rsid w:val="00F2383A"/>
    <w:rsid w:val="00F3240D"/>
    <w:rsid w:val="00F94F2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393D"/>
  <w15:chartTrackingRefBased/>
  <w15:docId w15:val="{25C76B19-05D9-4E59-B978-A3234714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5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215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HPUGP3</dc:creator>
  <cp:keywords/>
  <dc:description/>
  <cp:lastModifiedBy>HPUGP3</cp:lastModifiedBy>
  <cp:revision>29</cp:revision>
  <dcterms:created xsi:type="dcterms:W3CDTF">2025-05-19T23:29:00Z</dcterms:created>
  <dcterms:modified xsi:type="dcterms:W3CDTF">2025-06-04T11:58:00Z</dcterms:modified>
</cp:coreProperties>
</file>