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3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19871560"/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>Q</w:t>
      </w:r>
      <w:r>
        <w:rPr>
          <w:rFonts w:ascii="Times New Roman" w:hAnsi="Times New Roman" w:cs="Times New Roman"/>
          <w:b/>
          <w:bCs/>
          <w:sz w:val="24"/>
          <w:szCs w:val="24"/>
        </w:rPr>
        <w:t>ualité de l'eau et maladies hydriques au sein d'une population rurale : cas du canton d'Agbelouve, préfecture de zio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 en 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4BB059">
      <w:pPr>
        <w:spacing w:line="240" w:lineRule="auto"/>
        <w:jc w:val="both"/>
        <w:rPr>
          <w:rFonts w:ascii="Times New Roman" w:hAnsi="Times New Roman" w:cs="Times New Roman"/>
          <w:bCs/>
          <w:color w:val="000000"/>
          <w:vertAlign w:val="superscript"/>
        </w:rPr>
      </w:pPr>
      <w:r>
        <w:rPr>
          <w:rFonts w:ascii="Times New Roman" w:hAnsi="Times New Roman" w:cs="Times New Roman"/>
          <w:bCs/>
          <w:color w:val="000000"/>
        </w:rPr>
        <w:t>Atèhèzi Adom</w:t>
      </w:r>
      <w:r>
        <w:rPr>
          <w:rFonts w:ascii="Times New Roman" w:hAnsi="Times New Roman" w:cs="Times New Roman"/>
          <w:bCs/>
          <w:color w:val="000000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 xml:space="preserve">Ibrahim 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>T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>chakala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bCs/>
          <w:color w:val="000000"/>
          <w:vertAlign w:val="superscript"/>
        </w:rPr>
        <w:t>2</w:t>
      </w:r>
      <w:r>
        <w:rPr>
          <w:rFonts w:ascii="Times New Roman" w:hAnsi="Times New Roman" w:cs="Times New Roman"/>
          <w:bCs/>
          <w:color w:val="000000"/>
        </w:rPr>
        <w:t xml:space="preserve"> , 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 xml:space="preserve">Ayawoavi Agbehonou </w:t>
      </w:r>
      <w:r>
        <w:rPr>
          <w:rFonts w:ascii="Times New Roman" w:hAnsi="Times New Roman" w:cs="Times New Roman"/>
          <w:bCs/>
          <w:color w:val="000000"/>
          <w:vertAlign w:val="superscript"/>
        </w:rPr>
        <w:t>2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hint="default" w:ascii="Times New Roman" w:hAnsi="Times New Roman" w:cs="Times New Roman"/>
          <w:bCs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Arnold Junior Sadio</w:t>
      </w:r>
      <w:r>
        <w:rPr>
          <w:rFonts w:ascii="Times New Roman" w:hAnsi="Times New Roman" w:cs="Times New Roman"/>
          <w:bCs/>
          <w:color w:val="000000"/>
          <w:vertAlign w:val="superscript"/>
        </w:rPr>
        <w:t>2,3</w:t>
      </w:r>
      <w:r>
        <w:rPr>
          <w:rFonts w:ascii="Times New Roman" w:hAnsi="Times New Roman" w:cs="Times New Roman"/>
          <w:bCs/>
          <w:color w:val="000000"/>
        </w:rPr>
        <w:t xml:space="preserve">, Latame Komla Adoli </w:t>
      </w:r>
      <w:r>
        <w:rPr>
          <w:rFonts w:ascii="Times New Roman" w:hAnsi="Times New Roman" w:cs="Times New Roman"/>
          <w:bCs/>
          <w:color w:val="000000"/>
          <w:vertAlign w:val="superscript"/>
        </w:rPr>
        <w:t>2</w:t>
      </w:r>
      <w:r>
        <w:rPr>
          <w:rFonts w:ascii="Times New Roman" w:hAnsi="Times New Roman" w:cs="Times New Roman"/>
          <w:bCs/>
          <w:color w:val="000000"/>
        </w:rPr>
        <w:t>, Martin Kouame Tchankoni</w:t>
      </w:r>
      <w:r>
        <w:rPr>
          <w:rFonts w:ascii="Times New Roman" w:hAnsi="Times New Roman" w:cs="Times New Roman"/>
          <w:bCs/>
          <w:color w:val="000000"/>
          <w:vertAlign w:val="superscript"/>
        </w:rPr>
        <w:t>2,3</w:t>
      </w:r>
      <w:r>
        <w:rPr>
          <w:rFonts w:ascii="Times New Roman" w:hAnsi="Times New Roman" w:cs="Times New Roman"/>
          <w:bCs/>
          <w:color w:val="000000"/>
        </w:rPr>
        <w:t>, Yao Rodion Konu</w:t>
      </w:r>
      <w:r>
        <w:rPr>
          <w:rFonts w:ascii="Times New Roman" w:hAnsi="Times New Roman" w:cs="Times New Roman"/>
          <w:bCs/>
          <w:color w:val="000000"/>
          <w:vertAlign w:val="superscript"/>
        </w:rPr>
        <w:t>2,3</w:t>
      </w:r>
      <w:r>
        <w:rPr>
          <w:rFonts w:ascii="Times New Roman" w:hAnsi="Times New Roman" w:cs="Times New Roman"/>
          <w:bCs/>
          <w:color w:val="000000"/>
        </w:rPr>
        <w:t>, Fifonsi Adjidossi Gbéassor-Komlanvi</w:t>
      </w:r>
      <w:r>
        <w:rPr>
          <w:rFonts w:ascii="Times New Roman" w:hAnsi="Times New Roman" w:cs="Times New Roman"/>
          <w:bCs/>
          <w:color w:val="000000"/>
          <w:vertAlign w:val="superscript"/>
        </w:rPr>
        <w:t>1,2,3</w:t>
      </w:r>
      <w:r>
        <w:rPr>
          <w:rFonts w:ascii="Times New Roman" w:hAnsi="Times New Roman" w:cs="Times New Roman"/>
          <w:bCs/>
          <w:color w:val="000000"/>
        </w:rPr>
        <w:t>, Takpaya Gnaro</w:t>
      </w:r>
      <w:r>
        <w:rPr>
          <w:rFonts w:ascii="Times New Roman" w:hAnsi="Times New Roman" w:cs="Times New Roman"/>
          <w:bCs/>
          <w:color w:val="000000"/>
          <w:vertAlign w:val="superscript"/>
        </w:rPr>
        <w:t>1</w:t>
      </w:r>
      <w:r>
        <w:rPr>
          <w:rFonts w:ascii="Times New Roman" w:hAnsi="Times New Roman" w:cs="Times New Roman"/>
          <w:bCs/>
          <w:color w:val="000000"/>
        </w:rPr>
        <w:t xml:space="preserve"> , Didier Koumavi Ekouevi</w:t>
      </w:r>
      <w:r>
        <w:rPr>
          <w:rFonts w:ascii="Times New Roman" w:hAnsi="Times New Roman" w:cs="Times New Roman"/>
          <w:bCs/>
          <w:color w:val="000000"/>
          <w:vertAlign w:val="superscript"/>
        </w:rPr>
        <w:t>1,2,3,4</w:t>
      </w:r>
    </w:p>
    <w:p w14:paraId="3AC412D8">
      <w:pPr>
        <w:pStyle w:val="7"/>
        <w:numPr>
          <w:ilvl w:val="0"/>
          <w:numId w:val="2"/>
        </w:numPr>
        <w:spacing w:before="0" w:beforeAutospacing="0" w:after="16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Université de Lomé, Centre de Formation et de Recherche en Santé Publique</w:t>
      </w:r>
    </w:p>
    <w:p w14:paraId="53F14889">
      <w:pPr>
        <w:pStyle w:val="7"/>
        <w:numPr>
          <w:ilvl w:val="0"/>
          <w:numId w:val="2"/>
        </w:numPr>
        <w:spacing w:before="0" w:beforeAutospacing="0" w:after="160" w:afterAutospacing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Cs/>
          <w:color w:val="000000"/>
          <w:sz w:val="20"/>
          <w:szCs w:val="20"/>
          <w:lang w:val="fr-FR"/>
        </w:rPr>
        <w:t xml:space="preserve">Université de Lomé, Faculté Des Sciences, 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Laboratoire d’Hydrologie Appliquée </w:t>
      </w:r>
      <w:bookmarkStart w:id="2" w:name="_GoBack"/>
      <w:bookmarkEnd w:id="2"/>
      <w:r>
        <w:rPr>
          <w:rFonts w:ascii="Times New Roman" w:hAnsi="Times New Roman" w:eastAsia="Times New Roman" w:cs="Times New Roman"/>
          <w:bCs/>
          <w:sz w:val="20"/>
          <w:szCs w:val="20"/>
        </w:rPr>
        <w:t>et Environnement (LHAE)</w:t>
      </w:r>
    </w:p>
    <w:p w14:paraId="75CB99B3">
      <w:pPr>
        <w:pStyle w:val="7"/>
        <w:numPr>
          <w:ilvl w:val="0"/>
          <w:numId w:val="2"/>
        </w:numPr>
        <w:spacing w:before="0" w:beforeAutospacing="0" w:after="160" w:afterAutospacing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</w:rPr>
        <w:t>Université de Lomé, Faculté des Sciences de la Santé, Département de Santé Publique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66411CB">
      <w:pPr>
        <w:pStyle w:val="7"/>
        <w:numPr>
          <w:ilvl w:val="0"/>
          <w:numId w:val="2"/>
        </w:numPr>
        <w:spacing w:before="0" w:beforeAutospacing="0" w:after="16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</w:rPr>
        <w:t>Centre Africain de Recherche en Epidémiologie et en Santé Publique, Lomé, Togo</w:t>
      </w:r>
    </w:p>
    <w:p w14:paraId="6FADC286">
      <w:pPr>
        <w:pStyle w:val="7"/>
        <w:numPr>
          <w:ilvl w:val="0"/>
          <w:numId w:val="2"/>
        </w:numPr>
        <w:spacing w:before="0" w:beforeAutospacing="0" w:after="160" w:afterAutospacing="0" w:line="240" w:lineRule="auto"/>
        <w:jc w:val="both"/>
        <w:rPr>
          <w:rFonts w:ascii="Times New Roman" w:hAnsi="Times New Roman" w:eastAsia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Université de Bordeaux, Institut national de la santé et de la recherche médicale (Inserm), Institut de recherche pour le développement (IRD), </w:t>
      </w:r>
      <w:r>
        <w:rPr>
          <w:rFonts w:ascii="Times New Roman" w:hAnsi="Times New Roman" w:eastAsia="Times New Roman" w:cs="Times New Roman"/>
          <w:bCs/>
          <w:i w:val="0"/>
          <w:iCs w:val="0"/>
          <w:sz w:val="20"/>
          <w:szCs w:val="20"/>
        </w:rPr>
        <w:t>Bordeaux Population Health Research Center</w:t>
      </w:r>
      <w:r>
        <w:rPr>
          <w:rFonts w:ascii="Times New Roman" w:hAnsi="Times New Roman" w:eastAsia="Times New Roman" w:cs="Times New Roman"/>
          <w:bCs/>
          <w:sz w:val="20"/>
          <w:szCs w:val="20"/>
        </w:rPr>
        <w:t xml:space="preserve"> (BPH), Unité 1219 - GHiGS, Bordeaux, France </w:t>
      </w:r>
    </w:p>
    <w:p w14:paraId="509DE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</w:t>
      </w:r>
      <w:bookmarkEnd w:id="0"/>
    </w:p>
    <w:p w14:paraId="33416C19">
      <w:pPr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L’accès à une eau potable de qualité demeure un enjeu crucial dans plusieurs communautés. En l’absence de dispositifs d’assainissement adéquats, l’eau consommée présente souvent une qualité hygiénique douteuse. La présente étude a pour objectif d’évaluer la qualité de l’eau de consommation dans le canton d’Agbélouvé (commune Zio 3) et d’estimer la fréquence des maladies hydriques au sein de cette population</w:t>
      </w:r>
    </w:p>
    <w:p w14:paraId="64EBE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Méthod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FR"/>
        </w:rPr>
        <w:t xml:space="preserve">e :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bookmarkStart w:id="1" w:name="_Hlk174352924"/>
      <w:r>
        <w:rPr>
          <w:rFonts w:ascii="Times New Roman" w:hAnsi="Times New Roman" w:cs="Times New Roman"/>
          <w:sz w:val="24"/>
          <w:szCs w:val="24"/>
        </w:rPr>
        <w:t xml:space="preserve">Une étude transversale descriptive a été menée de novembre 2023 à février 2024. </w:t>
      </w:r>
      <w:r>
        <w:rPr>
          <w:rFonts w:ascii="Times New Roman" w:hAnsi="Times New Roman" w:cs="Times New Roman"/>
          <w:sz w:val="24"/>
          <w:szCs w:val="24"/>
          <w:lang w:val="en-US"/>
        </w:rPr>
        <w:t>Les données ont été collec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ées </w:t>
      </w:r>
      <w:r>
        <w:rPr>
          <w:rFonts w:ascii="Times New Roman" w:hAnsi="Times New Roman" w:cs="Times New Roman"/>
          <w:sz w:val="24"/>
          <w:szCs w:val="24"/>
        </w:rPr>
        <w:t>à travers des entretiens avec les chefs de ménage ou leurs représentants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sélectionnés par une méthode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par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d'échantillonnage en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grappe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à 3 degrés</w:t>
      </w:r>
      <w:r>
        <w:rPr>
          <w:rFonts w:ascii="Times New Roman" w:hAnsi="Times New Roman" w:cs="Times New Roman"/>
          <w:sz w:val="24"/>
          <w:szCs w:val="24"/>
        </w:rPr>
        <w:t xml:space="preserve">. Parallèlement, des analyses physico-chimiques et microbiologiques ont été réalisées sur 20 échantillons d’eau de puits et de forages au  </w:t>
      </w:r>
      <w:r>
        <w:rPr>
          <w:rFonts w:hint="default" w:ascii="Times New Roman" w:hAnsi="Times New Roman"/>
          <w:sz w:val="24"/>
          <w:szCs w:val="24"/>
        </w:rPr>
        <w:t>Laboratoire de microbiologie et de contrôle de qualité des denrées alimentaires</w:t>
      </w:r>
      <w:r>
        <w:rPr>
          <w:rFonts w:hint="default" w:ascii="Times New Roman" w:hAnsi="Times New Roman"/>
          <w:sz w:val="24"/>
          <w:szCs w:val="24"/>
          <w:lang w:val="fr-FR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LAMICODA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 l’Université de Lomé. </w:t>
      </w:r>
    </w:p>
    <w:bookmarkEnd w:id="1"/>
    <w:p w14:paraId="04A38304">
      <w:pPr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Résultats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Au total, 355 ménages ont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été inclus, dont </w:t>
      </w:r>
      <w:r>
        <w:rPr>
          <w:rFonts w:ascii="Times New Roman" w:hAnsi="Times New Roman" w:eastAsia="Calibri" w:cs="Times New Roman"/>
          <w:sz w:val="24"/>
          <w:szCs w:val="24"/>
        </w:rPr>
        <w:t xml:space="preserve"> : 74,9 % utilisaient l’eau de puits et 25,1 % l’eau de forage. Les risques liés à la consommation d’eau non traitée étaient connus de 56,3 % des usagers de forage et 85,9 % des usagers de puits. Près de 45,9 % des ménages n’avaient que des latrines traditionnelles. Les maladies hydriques les plus fréquentes étaient les parasitoses intestinales (61,8 %) et les diarrhées (27,6 %). Les analyses ont révélé des coliformes totaux (75 %), E. coli (20 %), streptocoques fécaux (55 %) et flore aérobie mésophile (95 %). Les eaux étaient fortement minéralisées, avec 45 % d’échantillons dépassant la norme OMS de nitrates (50 mg/L)</w:t>
      </w:r>
    </w:p>
    <w:p w14:paraId="45253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AB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Cette étude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rapporte une fréquence élevée de maladies hydriques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et une contamination importante de l’eau à Agbélouvé, soulignant la nécessité de renforcer la sensibilisation au traitement de l’eau et d’assurer un contrôle sanitaire régulier</w:t>
      </w:r>
      <w:r>
        <w:rPr>
          <w:rFonts w:hint="default" w:ascii="Times New Roman" w:hAnsi="Times New Roman" w:eastAsia="Calibri" w:cs="Times New Roman"/>
          <w:sz w:val="24"/>
          <w:szCs w:val="24"/>
          <w:lang w:val="fr-FR"/>
        </w:rPr>
        <w:t xml:space="preserve">. </w:t>
      </w:r>
    </w:p>
    <w:p w14:paraId="230BBEA7">
      <w:pPr>
        <w:jc w:val="both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Mots clés :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Approvisionnement en eau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,  q</w:t>
      </w:r>
      <w:r>
        <w:rPr>
          <w:rFonts w:ascii="Times New Roman" w:hAnsi="Times New Roman" w:cs="Times New Roman"/>
          <w:sz w:val="24"/>
          <w:szCs w:val="24"/>
        </w:rPr>
        <w:t>ualité de l’eau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, , </w:t>
      </w:r>
      <w:r>
        <w:rPr>
          <w:rFonts w:ascii="Times New Roman" w:hAnsi="Times New Roman" w:cs="Times New Roman"/>
          <w:sz w:val="24"/>
          <w:szCs w:val="24"/>
        </w:rPr>
        <w:t xml:space="preserve">physico-chimique,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Agbélouvé</w:t>
      </w:r>
    </w:p>
    <w:p w14:paraId="344DD0FA">
      <w:pPr>
        <w:jc w:val="both"/>
        <w:rPr>
          <w:rFonts w:ascii="Arial" w:hAnsi="Arial" w:cs="Arial"/>
          <w:sz w:val="24"/>
          <w:szCs w:val="24"/>
        </w:rPr>
      </w:pPr>
    </w:p>
    <w:p w14:paraId="44DE1994">
      <w:pPr>
        <w:jc w:val="both"/>
        <w:rPr>
          <w:rFonts w:ascii="Arial" w:hAnsi="Arial" w:cs="Arial"/>
          <w:sz w:val="24"/>
          <w:szCs w:val="24"/>
        </w:rPr>
      </w:pPr>
    </w:p>
    <w:p w14:paraId="45F44E75">
      <w:pPr>
        <w:jc w:val="both"/>
        <w:rPr>
          <w:rFonts w:ascii="Arial" w:hAnsi="Arial" w:cs="Arial"/>
          <w:sz w:val="24"/>
          <w:szCs w:val="24"/>
        </w:rPr>
      </w:pPr>
    </w:p>
    <w:p w14:paraId="3685B140">
      <w:pPr>
        <w:jc w:val="both"/>
        <w:rPr>
          <w:rFonts w:ascii="Arial" w:hAnsi="Arial" w:cs="Arial"/>
          <w:sz w:val="24"/>
          <w:szCs w:val="24"/>
        </w:rPr>
      </w:pPr>
    </w:p>
    <w:p w14:paraId="3D99E696">
      <w:pPr>
        <w:jc w:val="both"/>
        <w:rPr>
          <w:rFonts w:ascii="Arial" w:hAnsi="Arial" w:cs="Arial"/>
          <w:sz w:val="24"/>
          <w:szCs w:val="24"/>
        </w:rPr>
      </w:pPr>
    </w:p>
    <w:p w14:paraId="2B2BFAFE">
      <w:pPr>
        <w:jc w:val="both"/>
        <w:rPr>
          <w:rFonts w:ascii="Arial" w:hAnsi="Arial" w:cs="Arial"/>
          <w:sz w:val="24"/>
          <w:szCs w:val="24"/>
        </w:rPr>
      </w:pPr>
    </w:p>
    <w:p w14:paraId="265D18F8">
      <w:pPr>
        <w:jc w:val="both"/>
        <w:rPr>
          <w:rFonts w:ascii="Arial" w:hAnsi="Arial" w:cs="Arial"/>
          <w:sz w:val="24"/>
          <w:szCs w:val="24"/>
        </w:rPr>
      </w:pPr>
    </w:p>
    <w:p w14:paraId="4B88C443">
      <w:pPr>
        <w:jc w:val="both"/>
        <w:rPr>
          <w:rFonts w:ascii="Arial" w:hAnsi="Arial" w:cs="Arial"/>
          <w:sz w:val="24"/>
          <w:szCs w:val="24"/>
        </w:rPr>
      </w:pPr>
    </w:p>
    <w:p w14:paraId="3122A75D">
      <w:pPr>
        <w:jc w:val="both"/>
        <w:rPr>
          <w:rFonts w:ascii="Arial" w:hAnsi="Arial" w:cs="Arial"/>
          <w:sz w:val="24"/>
          <w:szCs w:val="24"/>
        </w:rPr>
      </w:pPr>
    </w:p>
    <w:p w14:paraId="6B1CD7DF">
      <w:pPr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upperRoman"/>
      <w:lvlText w:val="%1."/>
      <w:lvlJc w:val="right"/>
      <w:pPr>
        <w:ind w:left="720" w:hanging="360"/>
      </w:pPr>
    </w:lvl>
    <w:lvl w:ilvl="1" w:tentative="0">
      <w:start w:val="1"/>
      <w:numFmt w:val="decimal"/>
      <w:pStyle w:val="2"/>
      <w:isLgl/>
      <w:lvlText w:val="%1.%2."/>
      <w:lvlJc w:val="left"/>
      <w:pPr>
        <w:ind w:left="1004" w:hanging="720"/>
      </w:pPr>
      <w:rPr>
        <w:rFonts w:hint="default" w:ascii="Times New Roman" w:hAnsi="Times New Roman" w:cs="Times New Roman"/>
        <w:b/>
        <w:sz w:val="28"/>
      </w:rPr>
    </w:lvl>
    <w:lvl w:ilvl="2" w:tentative="0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trackRevisions w:val="1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0C72"/>
    <w:rsid w:val="0B83393C"/>
    <w:rsid w:val="16B9160F"/>
    <w:rsid w:val="171347E8"/>
    <w:rsid w:val="1817492E"/>
    <w:rsid w:val="243565AB"/>
    <w:rsid w:val="25D2063D"/>
    <w:rsid w:val="290526B6"/>
    <w:rsid w:val="293154D6"/>
    <w:rsid w:val="32F0171F"/>
    <w:rsid w:val="3C5951C7"/>
    <w:rsid w:val="3CAC1FDE"/>
    <w:rsid w:val="3DA00D83"/>
    <w:rsid w:val="488F1019"/>
    <w:rsid w:val="52F67121"/>
    <w:rsid w:val="57D81B51"/>
    <w:rsid w:val="5AC112B7"/>
    <w:rsid w:val="5F5B4AC1"/>
    <w:rsid w:val="6AA21CED"/>
    <w:rsid w:val="6EB66320"/>
    <w:rsid w:val="7304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fr-FR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eastAsia="Calibri" w:cs="Times New Roman"/>
      <w:b/>
      <w:bCs/>
      <w:sz w:val="28"/>
      <w:szCs w:val="24"/>
      <w:lang w:eastAsia="fr-FR"/>
    </w:rPr>
  </w:style>
  <w:style w:type="character" w:default="1" w:styleId="3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2.xml"/><Relationship Id="rId17" Type="http://schemas.openxmlformats.org/officeDocument/2006/relationships/customXml" Target="../customXml/item11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7b3cfbd-11a5-45a1-8902-e09639bd1b3b}">
  <ds:schemaRefs/>
</ds:datastoreItem>
</file>

<file path=customXml/itemProps10.xml><?xml version="1.0" encoding="utf-8"?>
<ds:datastoreItem xmlns:ds="http://schemas.openxmlformats.org/officeDocument/2006/customXml" ds:itemID="{2f3dcdbe-38a9-4c13-9ebd-3cabec3f03ff}">
  <ds:schemaRefs/>
</ds:datastoreItem>
</file>

<file path=customXml/itemProps11.xml><?xml version="1.0" encoding="utf-8"?>
<ds:datastoreItem xmlns:ds="http://schemas.openxmlformats.org/officeDocument/2006/customXml" ds:itemID="{db2c6f38-bd9b-429f-a711-0d4aaa996e75}">
  <ds:schemaRefs/>
</ds:datastoreItem>
</file>

<file path=customXml/itemProps12.xml><?xml version="1.0" encoding="utf-8"?>
<ds:datastoreItem xmlns:ds="http://schemas.openxmlformats.org/officeDocument/2006/customXml" ds:itemID="{55e29e3d-5cf0-49e7-9e65-213ed8a101d6}">
  <ds:schemaRefs/>
</ds:datastoreItem>
</file>

<file path=customXml/itemProps2.xml><?xml version="1.0" encoding="utf-8"?>
<ds:datastoreItem xmlns:ds="http://schemas.openxmlformats.org/officeDocument/2006/customXml" ds:itemID="{f56ac626-e92c-427c-baee-249e81846262}">
  <ds:schemaRefs/>
</ds:datastoreItem>
</file>

<file path=customXml/itemProps3.xml><?xml version="1.0" encoding="utf-8"?>
<ds:datastoreItem xmlns:ds="http://schemas.openxmlformats.org/officeDocument/2006/customXml" ds:itemID="{12c5515d-a224-49c8-a498-7bbb7e3df34b}">
  <ds:schemaRefs/>
</ds:datastoreItem>
</file>

<file path=customXml/itemProps4.xml><?xml version="1.0" encoding="utf-8"?>
<ds:datastoreItem xmlns:ds="http://schemas.openxmlformats.org/officeDocument/2006/customXml" ds:itemID="{959680ad-87a2-47d0-9ddd-69d8c342e36c}">
  <ds:schemaRefs/>
</ds:datastoreItem>
</file>

<file path=customXml/itemProps5.xml><?xml version="1.0" encoding="utf-8"?>
<ds:datastoreItem xmlns:ds="http://schemas.openxmlformats.org/officeDocument/2006/customXml" ds:itemID="{95f9694b-2e89-4f78-b469-a2c0a961c327}">
  <ds:schemaRefs/>
</ds:datastoreItem>
</file>

<file path=customXml/itemProps6.xml><?xml version="1.0" encoding="utf-8"?>
<ds:datastoreItem xmlns:ds="http://schemas.openxmlformats.org/officeDocument/2006/customXml" ds:itemID="{88df6fd1-006d-4a14-bbfb-9793fa2dd514}">
  <ds:schemaRefs/>
</ds:datastoreItem>
</file>

<file path=customXml/itemProps7.xml><?xml version="1.0" encoding="utf-8"?>
<ds:datastoreItem xmlns:ds="http://schemas.openxmlformats.org/officeDocument/2006/customXml" ds:itemID="{cc73d6c7-8d7d-4f3d-b51a-8b1d1a1e435f}">
  <ds:schemaRefs/>
</ds:datastoreItem>
</file>

<file path=customXml/itemProps8.xml><?xml version="1.0" encoding="utf-8"?>
<ds:datastoreItem xmlns:ds="http://schemas.openxmlformats.org/officeDocument/2006/customXml" ds:itemID="{c7bac844-4626-4c70-8e58-47156253ecc3}">
  <ds:schemaRefs/>
</ds:datastoreItem>
</file>

<file path=customXml/itemProps9.xml><?xml version="1.0" encoding="utf-8"?>
<ds:datastoreItem xmlns:ds="http://schemas.openxmlformats.org/officeDocument/2006/customXml" ds:itemID="{b69b3f9a-08c8-4ad8-86eb-f11cbe38d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3658</Characters>
  <Paragraphs>27</Paragraphs>
  <TotalTime>124</TotalTime>
  <ScaleCrop>false</ScaleCrop>
  <LinksUpToDate>false</LinksUpToDate>
  <CharactersWithSpaces>4322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2025-06-24T19:05:00Z</dcterms:created>
  <dc:creator>Olivier Adom</dc:creator>
  <cp:lastModifiedBy>Olivier Adom</cp:lastModifiedBy>
  <dcterms:modified xsi:type="dcterms:W3CDTF">2025-06-30T20:17:12Z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1036-12.2.0.21546</vt:lpwstr>
  </property>
  <property fmtid="{D5CDD505-2E9C-101B-9397-08002B2CF9AE}" pid="3" name="ICV">
    <vt:lpwstr>E9C51020F388417A8C6E3D092A6CB429_13</vt:lpwstr>
  </property>
</Properties>
</file>