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E035" w14:textId="2706D018" w:rsidR="002276BB" w:rsidRPr="00A3782A" w:rsidRDefault="000C555C" w:rsidP="00A3782A">
      <w:pPr>
        <w:spacing w:after="0" w:line="360" w:lineRule="auto"/>
        <w:ind w:left="-567" w:right="-851"/>
        <w:contextualSpacing/>
        <w:jc w:val="both"/>
        <w:rPr>
          <w:rFonts w:ascii="Arial" w:hAnsi="Arial" w:cs="Arial"/>
          <w:b/>
          <w:bCs/>
        </w:rPr>
      </w:pPr>
      <w:bookmarkStart w:id="0" w:name="_Hlk203940051"/>
      <w:r w:rsidRPr="00A3782A">
        <w:rPr>
          <w:rFonts w:ascii="Arial" w:hAnsi="Arial" w:cs="Arial"/>
          <w:b/>
          <w:bCs/>
        </w:rPr>
        <w:t>Facteurs associés aux connaissances, attitudes et pratiques des ménages en matière de prévention et contrôle du paludisme et de la dengue</w:t>
      </w:r>
    </w:p>
    <w:p w14:paraId="696B8D3F" w14:textId="61C9D780" w:rsidR="000C555C" w:rsidRPr="00A3782A" w:rsidRDefault="000C555C" w:rsidP="00A3782A">
      <w:pPr>
        <w:spacing w:after="0" w:line="360" w:lineRule="auto"/>
        <w:ind w:left="-567" w:right="-851"/>
        <w:contextualSpacing/>
        <w:jc w:val="both"/>
        <w:rPr>
          <w:rFonts w:ascii="Arial" w:hAnsi="Arial" w:cs="Arial"/>
          <w:b/>
          <w:bCs/>
        </w:rPr>
      </w:pPr>
      <w:r w:rsidRPr="00A3782A">
        <w:rPr>
          <w:rFonts w:ascii="Arial" w:hAnsi="Arial" w:cs="Arial"/>
          <w:b/>
          <w:bCs/>
        </w:rPr>
        <w:t>District sanitaire de Dô au Burkina Faso</w:t>
      </w:r>
    </w:p>
    <w:bookmarkEnd w:id="0"/>
    <w:p w14:paraId="7DCB1878" w14:textId="06029095" w:rsidR="00345CA0" w:rsidRPr="00A3782A" w:rsidRDefault="00345CA0" w:rsidP="00A3782A">
      <w:pPr>
        <w:spacing w:after="0" w:line="360" w:lineRule="auto"/>
        <w:ind w:left="-567" w:right="-851"/>
        <w:contextualSpacing/>
        <w:jc w:val="both"/>
        <w:rPr>
          <w:rFonts w:ascii="Arial" w:hAnsi="Arial" w:cs="Arial"/>
        </w:rPr>
      </w:pPr>
      <w:r w:rsidRPr="00A3782A">
        <w:rPr>
          <w:rFonts w:ascii="Arial" w:hAnsi="Arial" w:cs="Arial"/>
          <w:u w:val="single"/>
        </w:rPr>
        <w:t>KPADONOU Mathias D</w:t>
      </w:r>
      <w:r w:rsidRPr="00A3782A">
        <w:rPr>
          <w:rFonts w:ascii="Arial" w:hAnsi="Arial" w:cs="Arial"/>
          <w:u w:val="single"/>
          <w:vertAlign w:val="superscript"/>
        </w:rPr>
        <w:t>1</w:t>
      </w:r>
      <w:r w:rsidR="00F869DC" w:rsidRPr="00A3782A">
        <w:rPr>
          <w:rFonts w:ascii="Arial" w:hAnsi="Arial" w:cs="Arial"/>
          <w:vertAlign w:val="superscript"/>
        </w:rPr>
        <w:t>*</w:t>
      </w:r>
      <w:r w:rsidRPr="00A3782A">
        <w:rPr>
          <w:rFonts w:ascii="Arial" w:hAnsi="Arial" w:cs="Arial"/>
        </w:rPr>
        <w:t>, GUMEDZOE-HOSETO Grâce–Alice E B</w:t>
      </w:r>
      <w:r w:rsidRPr="00A3782A">
        <w:rPr>
          <w:rFonts w:ascii="Arial" w:hAnsi="Arial" w:cs="Arial"/>
          <w:vertAlign w:val="superscript"/>
        </w:rPr>
        <w:t>1</w:t>
      </w:r>
      <w:r w:rsidRPr="00A3782A">
        <w:rPr>
          <w:rFonts w:ascii="Arial" w:hAnsi="Arial" w:cs="Arial"/>
        </w:rPr>
        <w:t>,</w:t>
      </w:r>
      <w:r w:rsidR="00561C9A">
        <w:rPr>
          <w:rFonts w:ascii="Arial" w:hAnsi="Arial" w:cs="Arial"/>
        </w:rPr>
        <w:t xml:space="preserve"> OUEDRAOGO Edmond</w:t>
      </w:r>
      <w:r w:rsidR="00561C9A" w:rsidRPr="00561C9A">
        <w:rPr>
          <w:rFonts w:ascii="Arial" w:hAnsi="Arial" w:cs="Arial"/>
          <w:vertAlign w:val="superscript"/>
        </w:rPr>
        <w:t>1</w:t>
      </w:r>
      <w:r w:rsidR="00561C9A">
        <w:rPr>
          <w:rFonts w:ascii="Arial" w:hAnsi="Arial" w:cs="Arial"/>
        </w:rPr>
        <w:t xml:space="preserve">, </w:t>
      </w:r>
      <w:r w:rsidRPr="00A3782A">
        <w:rPr>
          <w:rFonts w:ascii="Arial" w:hAnsi="Arial" w:cs="Arial"/>
        </w:rPr>
        <w:t>KETEHOUNDJE Désiré</w:t>
      </w:r>
      <w:r w:rsidR="00F869DC" w:rsidRPr="00A3782A">
        <w:rPr>
          <w:rFonts w:ascii="Arial" w:hAnsi="Arial" w:cs="Arial"/>
          <w:vertAlign w:val="superscript"/>
        </w:rPr>
        <w:t>2</w:t>
      </w:r>
      <w:r w:rsidRPr="00A3782A">
        <w:rPr>
          <w:rFonts w:ascii="Arial" w:hAnsi="Arial" w:cs="Arial"/>
        </w:rPr>
        <w:t>, OUATTARA Cheick A</w:t>
      </w:r>
      <w:r w:rsidRPr="00A3782A">
        <w:rPr>
          <w:rFonts w:ascii="Arial" w:hAnsi="Arial" w:cs="Arial"/>
          <w:vertAlign w:val="superscript"/>
        </w:rPr>
        <w:t>3</w:t>
      </w:r>
    </w:p>
    <w:p w14:paraId="7376AACD" w14:textId="77777777" w:rsidR="00345CA0" w:rsidRPr="00A3782A" w:rsidRDefault="00345CA0" w:rsidP="00A3782A">
      <w:pPr>
        <w:spacing w:after="0" w:line="360" w:lineRule="auto"/>
        <w:ind w:left="-567" w:right="-851"/>
        <w:contextualSpacing/>
        <w:jc w:val="both"/>
        <w:rPr>
          <w:rFonts w:ascii="Arial" w:hAnsi="Arial" w:cs="Arial"/>
          <w:b/>
          <w:bCs/>
        </w:rPr>
      </w:pPr>
      <w:r w:rsidRPr="00A3782A">
        <w:rPr>
          <w:rFonts w:ascii="Arial" w:hAnsi="Arial" w:cs="Arial"/>
          <w:b/>
          <w:bCs/>
        </w:rPr>
        <w:t>Affiliations</w:t>
      </w:r>
    </w:p>
    <w:p w14:paraId="573E8095" w14:textId="46C1FC80" w:rsidR="00345CA0" w:rsidRPr="00A3782A" w:rsidRDefault="00345CA0" w:rsidP="00A3782A">
      <w:pPr>
        <w:spacing w:after="0" w:line="360" w:lineRule="auto"/>
        <w:ind w:left="-567" w:right="-851"/>
        <w:contextualSpacing/>
        <w:jc w:val="both"/>
        <w:rPr>
          <w:rFonts w:ascii="Arial" w:hAnsi="Arial" w:cs="Arial"/>
        </w:rPr>
      </w:pPr>
      <w:r w:rsidRPr="00A3782A">
        <w:rPr>
          <w:rFonts w:ascii="Arial" w:hAnsi="Arial" w:cs="Arial"/>
          <w:vertAlign w:val="superscript"/>
        </w:rPr>
        <w:t>1</w:t>
      </w:r>
      <w:r w:rsidRPr="00A3782A">
        <w:rPr>
          <w:rFonts w:ascii="Arial" w:hAnsi="Arial" w:cs="Arial"/>
        </w:rPr>
        <w:t>Université Nazi BONI, Institut Supérieur des Sciences de Santé (INSSA), Burkina Faso</w:t>
      </w:r>
    </w:p>
    <w:p w14:paraId="49CF9136" w14:textId="3BCB2339" w:rsidR="00F869DC" w:rsidRPr="00A3782A" w:rsidRDefault="00F869DC" w:rsidP="00A3782A">
      <w:pPr>
        <w:spacing w:after="0" w:line="360" w:lineRule="auto"/>
        <w:ind w:left="-567" w:right="-851"/>
        <w:contextualSpacing/>
        <w:jc w:val="both"/>
        <w:rPr>
          <w:rFonts w:ascii="Arial" w:hAnsi="Arial" w:cs="Arial"/>
        </w:rPr>
      </w:pPr>
      <w:r w:rsidRPr="00A3782A">
        <w:rPr>
          <w:rFonts w:ascii="Arial" w:hAnsi="Arial" w:cs="Arial"/>
          <w:vertAlign w:val="superscript"/>
        </w:rPr>
        <w:t>2</w:t>
      </w:r>
      <w:r w:rsidRPr="00A3782A">
        <w:rPr>
          <w:rFonts w:ascii="Arial" w:hAnsi="Arial" w:cs="Arial"/>
        </w:rPr>
        <w:t xml:space="preserve">Université d’Abomey-Calavi, Institut Régional de Santé Publique </w:t>
      </w:r>
      <w:proofErr w:type="spellStart"/>
      <w:r w:rsidRPr="00A3782A">
        <w:rPr>
          <w:rFonts w:ascii="Arial" w:hAnsi="Arial" w:cs="Arial"/>
        </w:rPr>
        <w:t>Comlan</w:t>
      </w:r>
      <w:proofErr w:type="spellEnd"/>
      <w:r w:rsidRPr="00A3782A">
        <w:rPr>
          <w:rFonts w:ascii="Arial" w:hAnsi="Arial" w:cs="Arial"/>
        </w:rPr>
        <w:t xml:space="preserve"> Alfred </w:t>
      </w:r>
      <w:proofErr w:type="spellStart"/>
      <w:r w:rsidRPr="00A3782A">
        <w:rPr>
          <w:rFonts w:ascii="Arial" w:hAnsi="Arial" w:cs="Arial"/>
        </w:rPr>
        <w:t>Quenum</w:t>
      </w:r>
      <w:proofErr w:type="spellEnd"/>
      <w:r w:rsidRPr="00A3782A">
        <w:rPr>
          <w:rFonts w:ascii="Arial" w:hAnsi="Arial" w:cs="Arial"/>
        </w:rPr>
        <w:t xml:space="preserve"> (IRSP-CAQ), Bénin</w:t>
      </w:r>
    </w:p>
    <w:p w14:paraId="779DD003" w14:textId="213193DF" w:rsidR="00345CA0" w:rsidRPr="00A3782A" w:rsidRDefault="00345CA0" w:rsidP="00A3782A">
      <w:pPr>
        <w:spacing w:after="0" w:line="360" w:lineRule="auto"/>
        <w:ind w:left="-567" w:right="-851"/>
        <w:contextualSpacing/>
        <w:jc w:val="both"/>
        <w:rPr>
          <w:rFonts w:ascii="Arial" w:hAnsi="Arial" w:cs="Arial"/>
        </w:rPr>
      </w:pPr>
      <w:r w:rsidRPr="00A3782A">
        <w:rPr>
          <w:rFonts w:ascii="Arial" w:hAnsi="Arial" w:cs="Arial"/>
          <w:vertAlign w:val="superscript"/>
        </w:rPr>
        <w:t>3</w:t>
      </w:r>
      <w:r w:rsidR="00864741" w:rsidRPr="00A3782A">
        <w:rPr>
          <w:rFonts w:ascii="Arial" w:hAnsi="Arial" w:cs="Arial"/>
        </w:rPr>
        <w:t xml:space="preserve">Université Nazi BONI, Institut Supérieur des Sciences de Santé (INSSA), </w:t>
      </w:r>
      <w:r w:rsidRPr="00A3782A">
        <w:rPr>
          <w:rFonts w:ascii="Arial" w:hAnsi="Arial" w:cs="Arial"/>
        </w:rPr>
        <w:t xml:space="preserve">Centre Hospitalier Universitaire </w:t>
      </w:r>
      <w:proofErr w:type="spellStart"/>
      <w:r w:rsidRPr="00A3782A">
        <w:rPr>
          <w:rFonts w:ascii="Arial" w:hAnsi="Arial" w:cs="Arial"/>
        </w:rPr>
        <w:t>Sourô</w:t>
      </w:r>
      <w:proofErr w:type="spellEnd"/>
      <w:r w:rsidRPr="00A3782A">
        <w:rPr>
          <w:rFonts w:ascii="Arial" w:hAnsi="Arial" w:cs="Arial"/>
        </w:rPr>
        <w:t xml:space="preserve"> Sanou, Burkina Faso  </w:t>
      </w:r>
    </w:p>
    <w:p w14:paraId="4BB870C5" w14:textId="1B4867E1" w:rsidR="00345CA0" w:rsidRPr="00A3782A" w:rsidRDefault="00F869DC" w:rsidP="00A3782A">
      <w:pPr>
        <w:spacing w:after="0" w:line="360" w:lineRule="auto"/>
        <w:ind w:left="-567" w:right="-851"/>
        <w:contextualSpacing/>
        <w:rPr>
          <w:rFonts w:ascii="Arial" w:hAnsi="Arial" w:cs="Arial"/>
        </w:rPr>
      </w:pPr>
      <w:r w:rsidRPr="00A3782A">
        <w:rPr>
          <w:rFonts w:ascii="Arial" w:hAnsi="Arial" w:cs="Arial"/>
        </w:rPr>
        <w:t xml:space="preserve">*Correspondant : </w:t>
      </w:r>
      <w:hyperlink r:id="rId4" w:history="1">
        <w:r w:rsidRPr="00A3782A">
          <w:rPr>
            <w:rStyle w:val="Lienhypertexte"/>
            <w:rFonts w:ascii="Arial" w:hAnsi="Arial" w:cs="Arial"/>
          </w:rPr>
          <w:t>kpadonoumathias@yahoo.com</w:t>
        </w:r>
      </w:hyperlink>
      <w:r w:rsidRPr="00A3782A">
        <w:rPr>
          <w:rFonts w:ascii="Arial" w:hAnsi="Arial" w:cs="Arial"/>
        </w:rPr>
        <w:t xml:space="preserve"> </w:t>
      </w:r>
    </w:p>
    <w:p w14:paraId="42F6FDE5" w14:textId="77777777" w:rsidR="00F869DC" w:rsidRPr="00A3782A" w:rsidRDefault="00F869DC" w:rsidP="00A3782A">
      <w:pPr>
        <w:spacing w:after="0" w:line="360" w:lineRule="auto"/>
        <w:ind w:left="-567" w:right="-851"/>
        <w:contextualSpacing/>
        <w:rPr>
          <w:rFonts w:ascii="Arial" w:hAnsi="Arial" w:cs="Arial"/>
        </w:rPr>
      </w:pPr>
      <w:r w:rsidRPr="00A3782A">
        <w:rPr>
          <w:rFonts w:ascii="Arial" w:hAnsi="Arial" w:cs="Arial"/>
          <w:b/>
          <w:bCs/>
        </w:rPr>
        <w:t>Liens d’intérêts</w:t>
      </w:r>
      <w:r w:rsidRPr="00A3782A">
        <w:rPr>
          <w:rFonts w:ascii="Arial" w:hAnsi="Arial" w:cs="Arial"/>
        </w:rPr>
        <w:t xml:space="preserve"> : « Les auteurs déclarent ne pas avoir de liens d'intérêts »</w:t>
      </w:r>
    </w:p>
    <w:p w14:paraId="4CD38622" w14:textId="77777777" w:rsidR="006251C4" w:rsidRPr="00A3782A" w:rsidRDefault="00F869DC" w:rsidP="00A3782A">
      <w:pPr>
        <w:spacing w:after="0" w:line="360" w:lineRule="auto"/>
        <w:ind w:left="-567" w:right="-851"/>
        <w:contextualSpacing/>
        <w:rPr>
          <w:rFonts w:ascii="Arial" w:hAnsi="Arial" w:cs="Arial"/>
          <w:b/>
          <w:bCs/>
        </w:rPr>
      </w:pPr>
      <w:r w:rsidRPr="00A3782A">
        <w:rPr>
          <w:rFonts w:ascii="Arial" w:hAnsi="Arial" w:cs="Arial"/>
          <w:b/>
          <w:bCs/>
        </w:rPr>
        <w:t>Contexte</w:t>
      </w:r>
    </w:p>
    <w:p w14:paraId="04A41472" w14:textId="3A111624" w:rsidR="006251C4" w:rsidRPr="00A3782A" w:rsidRDefault="006251C4" w:rsidP="00A3782A">
      <w:pPr>
        <w:spacing w:after="0" w:line="360" w:lineRule="auto"/>
        <w:ind w:left="-567" w:right="-851"/>
        <w:contextualSpacing/>
        <w:jc w:val="both"/>
        <w:rPr>
          <w:rFonts w:ascii="Arial" w:hAnsi="Arial" w:cs="Arial"/>
          <w:b/>
          <w:bCs/>
        </w:rPr>
      </w:pPr>
      <w:r w:rsidRPr="00A3782A">
        <w:rPr>
          <w:rFonts w:ascii="Arial" w:hAnsi="Arial" w:cs="Arial"/>
        </w:rPr>
        <w:t xml:space="preserve">Les maladies à transmission vectorielle, comme le paludisme et la dengue, demeurent un problème de santé publique en Afrique. Au Burkina Faso, le paludisme persiste et la dengue est en plein essor. </w:t>
      </w:r>
      <w:r w:rsidRPr="00A3782A">
        <w:rPr>
          <w:rFonts w:ascii="Arial" w:eastAsia="MinionPro-Regular" w:hAnsi="Arial" w:cs="Arial"/>
        </w:rPr>
        <w:t xml:space="preserve">Une lutte antivectorielle efficace requiert un fort d’engagement communautaire. </w:t>
      </w:r>
    </w:p>
    <w:p w14:paraId="7F5761C0" w14:textId="1BAADB19" w:rsidR="00F869DC" w:rsidRPr="00A3782A" w:rsidRDefault="00F869DC" w:rsidP="00A3782A">
      <w:pPr>
        <w:spacing w:after="0" w:line="360" w:lineRule="auto"/>
        <w:ind w:left="-567" w:right="-851"/>
        <w:contextualSpacing/>
        <w:rPr>
          <w:rFonts w:ascii="Arial" w:hAnsi="Arial" w:cs="Arial"/>
          <w:b/>
          <w:bCs/>
        </w:rPr>
      </w:pPr>
      <w:r w:rsidRPr="00A3782A">
        <w:rPr>
          <w:rFonts w:ascii="Arial" w:hAnsi="Arial" w:cs="Arial"/>
          <w:b/>
          <w:bCs/>
        </w:rPr>
        <w:t>Objectifs</w:t>
      </w:r>
    </w:p>
    <w:p w14:paraId="5A8280FB" w14:textId="1D39B217" w:rsidR="006251C4" w:rsidRPr="00A3782A" w:rsidRDefault="006251C4" w:rsidP="00A3782A">
      <w:pPr>
        <w:spacing w:after="0" w:line="360" w:lineRule="auto"/>
        <w:ind w:left="-567" w:right="-851"/>
        <w:contextualSpacing/>
        <w:jc w:val="both"/>
        <w:rPr>
          <w:rFonts w:ascii="Arial" w:hAnsi="Arial" w:cs="Arial"/>
        </w:rPr>
      </w:pPr>
      <w:r w:rsidRPr="00A3782A">
        <w:rPr>
          <w:rFonts w:ascii="Arial" w:hAnsi="Arial" w:cs="Arial"/>
        </w:rPr>
        <w:t xml:space="preserve">Identifier les facteurs associés aux connaissances, attitudes et pratiques </w:t>
      </w:r>
      <w:r w:rsidR="00A3782A">
        <w:rPr>
          <w:rFonts w:ascii="Arial" w:hAnsi="Arial" w:cs="Arial"/>
        </w:rPr>
        <w:t xml:space="preserve">(CAP) </w:t>
      </w:r>
      <w:r w:rsidRPr="00A3782A">
        <w:rPr>
          <w:rFonts w:ascii="Arial" w:hAnsi="Arial" w:cs="Arial"/>
        </w:rPr>
        <w:t>des ménages du district sanitaire de Dô en matière de prévention et contrôle du paludisme et de la dengue en 2023.</w:t>
      </w:r>
    </w:p>
    <w:p w14:paraId="13E894AD" w14:textId="5CC443E8" w:rsidR="00F869DC" w:rsidRPr="00A3782A" w:rsidRDefault="00F869DC" w:rsidP="00A3782A">
      <w:pPr>
        <w:spacing w:after="0" w:line="360" w:lineRule="auto"/>
        <w:ind w:left="-567" w:right="-851"/>
        <w:contextualSpacing/>
        <w:rPr>
          <w:rFonts w:ascii="Arial" w:hAnsi="Arial" w:cs="Arial"/>
          <w:b/>
          <w:bCs/>
        </w:rPr>
      </w:pPr>
      <w:r w:rsidRPr="00A3782A">
        <w:rPr>
          <w:rFonts w:ascii="Arial" w:hAnsi="Arial" w:cs="Arial"/>
          <w:b/>
          <w:bCs/>
        </w:rPr>
        <w:t>Méthodes</w:t>
      </w:r>
    </w:p>
    <w:p w14:paraId="40DB22E7" w14:textId="16673087" w:rsidR="00CF65C2" w:rsidRPr="00A3782A" w:rsidRDefault="00A96ACD" w:rsidP="00A3782A">
      <w:pPr>
        <w:spacing w:after="0" w:line="360" w:lineRule="auto"/>
        <w:ind w:left="-567" w:right="-851"/>
        <w:contextualSpacing/>
        <w:jc w:val="both"/>
        <w:rPr>
          <w:rFonts w:ascii="Arial" w:hAnsi="Arial" w:cs="Arial"/>
        </w:rPr>
      </w:pPr>
      <w:r w:rsidRPr="00A3782A">
        <w:rPr>
          <w:rFonts w:ascii="Arial" w:hAnsi="Arial" w:cs="Arial"/>
        </w:rPr>
        <w:t xml:space="preserve">De juin à décembre 2023, une étude transversale a été menée auprès de 405 ménages de </w:t>
      </w:r>
      <w:proofErr w:type="spellStart"/>
      <w:r w:rsidRPr="00A3782A">
        <w:rPr>
          <w:rFonts w:ascii="Arial" w:hAnsi="Arial" w:cs="Arial"/>
        </w:rPr>
        <w:t>Sakaby</w:t>
      </w:r>
      <w:proofErr w:type="spellEnd"/>
      <w:r w:rsidRPr="00A3782A">
        <w:rPr>
          <w:rFonts w:ascii="Arial" w:hAnsi="Arial" w:cs="Arial"/>
        </w:rPr>
        <w:t xml:space="preserve"> et </w:t>
      </w:r>
      <w:proofErr w:type="spellStart"/>
      <w:r w:rsidRPr="00A3782A">
        <w:rPr>
          <w:rFonts w:ascii="Arial" w:hAnsi="Arial" w:cs="Arial"/>
        </w:rPr>
        <w:t>Lafiabougou</w:t>
      </w:r>
      <w:proofErr w:type="spellEnd"/>
      <w:r w:rsidRPr="00A3782A">
        <w:rPr>
          <w:rFonts w:ascii="Arial" w:hAnsi="Arial" w:cs="Arial"/>
        </w:rPr>
        <w:t xml:space="preserve"> du district sanitaire de Dô par un échantillonnage aléatoire simple. Un questionnaire a évalué les facteurs sociodémographiques et les niveaux de CAP des participants. Les scores CAP ont été calculés et classés comme mauvais (&lt;25,0%), insuffisant (≥25,0% et &lt;50,0%), moyen (≥50,0% et &lt;70,0%) et bon (≥70,0%). Une régression logistique a identifié les facteurs associés aux bons niveaux de CAP. </w:t>
      </w:r>
    </w:p>
    <w:p w14:paraId="623A3134" w14:textId="6E3755F8" w:rsidR="00F869DC" w:rsidRPr="00A3782A" w:rsidRDefault="00F869DC" w:rsidP="00A3782A">
      <w:pPr>
        <w:spacing w:after="0" w:line="360" w:lineRule="auto"/>
        <w:ind w:left="-567" w:right="-851"/>
        <w:contextualSpacing/>
        <w:rPr>
          <w:rFonts w:ascii="Arial" w:hAnsi="Arial" w:cs="Arial"/>
          <w:b/>
          <w:bCs/>
        </w:rPr>
      </w:pPr>
      <w:r w:rsidRPr="00A3782A">
        <w:rPr>
          <w:rFonts w:ascii="Arial" w:hAnsi="Arial" w:cs="Arial"/>
          <w:b/>
          <w:bCs/>
        </w:rPr>
        <w:t xml:space="preserve">Résultats </w:t>
      </w:r>
    </w:p>
    <w:p w14:paraId="5C2540DF" w14:textId="40E3DEEB" w:rsidR="00A96ACD" w:rsidRPr="00A3782A" w:rsidRDefault="00A96ACD" w:rsidP="00A3782A">
      <w:pPr>
        <w:spacing w:after="0" w:line="360" w:lineRule="auto"/>
        <w:ind w:left="-567" w:right="-851"/>
        <w:contextualSpacing/>
        <w:jc w:val="both"/>
        <w:rPr>
          <w:rFonts w:ascii="Arial" w:hAnsi="Arial" w:cs="Arial"/>
        </w:rPr>
      </w:pPr>
      <w:r w:rsidRPr="00A3782A">
        <w:rPr>
          <w:rFonts w:ascii="Arial" w:hAnsi="Arial" w:cs="Arial"/>
        </w:rPr>
        <w:t>Parmi les 423 participants, 57,5% avaient au moins un niveau d'instruction secondaire et la plupart vivaient en couple (93,1%). Un statut économique élevé concernait 26,2%. Les bonnes connaissances, attitudes et pratiques étaient respectivement de 39,7%, 92,9% et 52,3%. La connaissance dépendait du sexe</w:t>
      </w:r>
      <w:r w:rsidR="00A13DFC" w:rsidRPr="00A3782A">
        <w:rPr>
          <w:rFonts w:ascii="Arial" w:hAnsi="Arial" w:cs="Arial"/>
        </w:rPr>
        <w:t xml:space="preserve"> (OR = 2,73 [1,17-6,64], p=0,020)</w:t>
      </w:r>
      <w:r w:rsidRPr="00A3782A">
        <w:rPr>
          <w:rFonts w:ascii="Arial" w:hAnsi="Arial" w:cs="Arial"/>
        </w:rPr>
        <w:t>, les attitudes du statut économique</w:t>
      </w:r>
      <w:r w:rsidR="00A13DFC" w:rsidRPr="00A3782A">
        <w:rPr>
          <w:rFonts w:ascii="Arial" w:hAnsi="Arial" w:cs="Arial"/>
        </w:rPr>
        <w:t> : statut économique élevé (OR = 15,3 [2,81-287], p=0,003)</w:t>
      </w:r>
      <w:r w:rsidRPr="00A3782A">
        <w:rPr>
          <w:rFonts w:ascii="Arial" w:hAnsi="Arial" w:cs="Arial"/>
        </w:rPr>
        <w:t xml:space="preserve">, mais aucune variable n'était </w:t>
      </w:r>
      <w:r w:rsidR="00CF65C2" w:rsidRPr="00A3782A">
        <w:rPr>
          <w:rFonts w:ascii="Arial" w:hAnsi="Arial" w:cs="Arial"/>
        </w:rPr>
        <w:t xml:space="preserve">statistiquement </w:t>
      </w:r>
      <w:r w:rsidRPr="00A3782A">
        <w:rPr>
          <w:rFonts w:ascii="Arial" w:hAnsi="Arial" w:cs="Arial"/>
        </w:rPr>
        <w:t xml:space="preserve">significative pour les pratiques. </w:t>
      </w:r>
    </w:p>
    <w:p w14:paraId="1B8A3FAB" w14:textId="77777777" w:rsidR="00A3782A" w:rsidRDefault="00CF65C2" w:rsidP="00A3782A">
      <w:pPr>
        <w:spacing w:after="0" w:line="360" w:lineRule="auto"/>
        <w:ind w:left="-567" w:right="-851"/>
        <w:contextualSpacing/>
        <w:jc w:val="both"/>
        <w:rPr>
          <w:rFonts w:ascii="Arial" w:hAnsi="Arial" w:cs="Arial"/>
          <w:b/>
          <w:bCs/>
        </w:rPr>
      </w:pPr>
      <w:r w:rsidRPr="00A3782A">
        <w:rPr>
          <w:rFonts w:ascii="Arial" w:hAnsi="Arial" w:cs="Arial"/>
          <w:b/>
          <w:bCs/>
        </w:rPr>
        <w:t>Conclusion </w:t>
      </w:r>
    </w:p>
    <w:p w14:paraId="363ABB0F" w14:textId="5E3111F1" w:rsidR="00CF65C2" w:rsidRPr="00A3782A" w:rsidRDefault="00CF65C2" w:rsidP="00A3782A">
      <w:pPr>
        <w:spacing w:after="0" w:line="360" w:lineRule="auto"/>
        <w:ind w:left="-567" w:right="-851"/>
        <w:contextualSpacing/>
        <w:jc w:val="both"/>
        <w:rPr>
          <w:rFonts w:ascii="Arial" w:hAnsi="Arial" w:cs="Arial"/>
        </w:rPr>
      </w:pPr>
      <w:r w:rsidRPr="00A3782A">
        <w:rPr>
          <w:rFonts w:ascii="Arial" w:hAnsi="Arial" w:cs="Arial"/>
        </w:rPr>
        <w:t>L'étude révèle des lacunes dans la compréhension de ces maladies, nécessitant des stratégies éducatives ciblées. Malgré des attitudes positives, la participation aux campagnes de pulvérisation reste limitée, demandant une sensibilisation accrue. Les facteurs sociodémographiques influencent les CAP, justifiant des approches différenciées pour une prévention efficace.</w:t>
      </w:r>
    </w:p>
    <w:p w14:paraId="5D2F0496" w14:textId="4DE4DD81" w:rsidR="00F869DC" w:rsidRPr="00A3782A" w:rsidRDefault="00CF65C2" w:rsidP="00A3782A">
      <w:pPr>
        <w:spacing w:after="0" w:line="360" w:lineRule="auto"/>
        <w:ind w:left="-567" w:right="-851"/>
        <w:contextualSpacing/>
        <w:rPr>
          <w:rFonts w:ascii="Arial" w:hAnsi="Arial" w:cs="Arial"/>
          <w:b/>
          <w:bCs/>
        </w:rPr>
      </w:pPr>
      <w:r w:rsidRPr="00A3782A">
        <w:rPr>
          <w:rFonts w:ascii="Arial" w:hAnsi="Arial" w:cs="Arial"/>
          <w:b/>
        </w:rPr>
        <w:t>Mots clés</w:t>
      </w:r>
      <w:r w:rsidRPr="00A3782A">
        <w:rPr>
          <w:rFonts w:ascii="Arial" w:hAnsi="Arial" w:cs="Arial"/>
        </w:rPr>
        <w:t> : CAP, paludisme, dengue, Burkina Faso</w:t>
      </w:r>
      <w:r w:rsidR="00F869DC" w:rsidRPr="00A3782A">
        <w:rPr>
          <w:rFonts w:ascii="Arial" w:hAnsi="Arial" w:cs="Arial"/>
          <w:b/>
          <w:bCs/>
        </w:rPr>
        <w:t xml:space="preserve"> </w:t>
      </w:r>
    </w:p>
    <w:sectPr w:rsidR="00F869DC" w:rsidRPr="00A378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Yu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EF"/>
    <w:rsid w:val="000C555C"/>
    <w:rsid w:val="002276BB"/>
    <w:rsid w:val="002E49A2"/>
    <w:rsid w:val="00345CA0"/>
    <w:rsid w:val="00561C9A"/>
    <w:rsid w:val="006251C4"/>
    <w:rsid w:val="006E636C"/>
    <w:rsid w:val="007E3504"/>
    <w:rsid w:val="00864741"/>
    <w:rsid w:val="00892EEF"/>
    <w:rsid w:val="00941CE0"/>
    <w:rsid w:val="00A13DFC"/>
    <w:rsid w:val="00A3782A"/>
    <w:rsid w:val="00A96ACD"/>
    <w:rsid w:val="00CF65C2"/>
    <w:rsid w:val="00D45209"/>
    <w:rsid w:val="00F86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1463"/>
  <w15:chartTrackingRefBased/>
  <w15:docId w15:val="{56DF00DA-A1FF-4494-B2FD-283B3085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2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92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92EE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autoRedefine/>
    <w:uiPriority w:val="9"/>
    <w:unhideWhenUsed/>
    <w:qFormat/>
    <w:rsid w:val="006E636C"/>
    <w:pPr>
      <w:keepNext/>
      <w:keepLines/>
      <w:spacing w:before="40" w:after="0"/>
      <w:outlineLvl w:val="3"/>
    </w:pPr>
    <w:rPr>
      <w:rFonts w:ascii="Times New Roman" w:eastAsiaTheme="majorEastAsia" w:hAnsi="Times New Roman" w:cstheme="majorBidi"/>
      <w:b/>
      <w:iCs/>
      <w:kern w:val="0"/>
      <w:sz w:val="24"/>
      <w14:ligatures w14:val="none"/>
    </w:rPr>
  </w:style>
  <w:style w:type="paragraph" w:styleId="Titre5">
    <w:name w:val="heading 5"/>
    <w:basedOn w:val="Normal"/>
    <w:next w:val="Normal"/>
    <w:link w:val="Titre5Car"/>
    <w:uiPriority w:val="9"/>
    <w:semiHidden/>
    <w:unhideWhenUsed/>
    <w:qFormat/>
    <w:rsid w:val="00892EE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92E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2E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2E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2E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6E636C"/>
    <w:rPr>
      <w:rFonts w:ascii="Times New Roman" w:eastAsiaTheme="majorEastAsia" w:hAnsi="Times New Roman" w:cstheme="majorBidi"/>
      <w:b/>
      <w:iCs/>
      <w:kern w:val="0"/>
      <w:sz w:val="24"/>
      <w14:ligatures w14:val="none"/>
    </w:rPr>
  </w:style>
  <w:style w:type="character" w:customStyle="1" w:styleId="Titre1Car">
    <w:name w:val="Titre 1 Car"/>
    <w:basedOn w:val="Policepardfaut"/>
    <w:link w:val="Titre1"/>
    <w:uiPriority w:val="9"/>
    <w:rsid w:val="00892EE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92EE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92EEF"/>
    <w:rPr>
      <w:rFonts w:eastAsiaTheme="majorEastAsia" w:cstheme="majorBidi"/>
      <w:color w:val="2F5496" w:themeColor="accent1" w:themeShade="BF"/>
      <w:sz w:val="28"/>
      <w:szCs w:val="28"/>
    </w:rPr>
  </w:style>
  <w:style w:type="character" w:customStyle="1" w:styleId="Titre5Car">
    <w:name w:val="Titre 5 Car"/>
    <w:basedOn w:val="Policepardfaut"/>
    <w:link w:val="Titre5"/>
    <w:uiPriority w:val="9"/>
    <w:semiHidden/>
    <w:rsid w:val="00892EE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92E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2E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2E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2EEF"/>
    <w:rPr>
      <w:rFonts w:eastAsiaTheme="majorEastAsia" w:cstheme="majorBidi"/>
      <w:color w:val="272727" w:themeColor="text1" w:themeTint="D8"/>
    </w:rPr>
  </w:style>
  <w:style w:type="paragraph" w:styleId="Titre">
    <w:name w:val="Title"/>
    <w:basedOn w:val="Normal"/>
    <w:next w:val="Normal"/>
    <w:link w:val="TitreCar"/>
    <w:uiPriority w:val="10"/>
    <w:qFormat/>
    <w:rsid w:val="00892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2E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2E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2E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2EEF"/>
    <w:pPr>
      <w:spacing w:before="160"/>
      <w:jc w:val="center"/>
    </w:pPr>
    <w:rPr>
      <w:i/>
      <w:iCs/>
      <w:color w:val="404040" w:themeColor="text1" w:themeTint="BF"/>
    </w:rPr>
  </w:style>
  <w:style w:type="character" w:customStyle="1" w:styleId="CitationCar">
    <w:name w:val="Citation Car"/>
    <w:basedOn w:val="Policepardfaut"/>
    <w:link w:val="Citation"/>
    <w:uiPriority w:val="29"/>
    <w:rsid w:val="00892EEF"/>
    <w:rPr>
      <w:i/>
      <w:iCs/>
      <w:color w:val="404040" w:themeColor="text1" w:themeTint="BF"/>
    </w:rPr>
  </w:style>
  <w:style w:type="paragraph" w:styleId="Paragraphedeliste">
    <w:name w:val="List Paragraph"/>
    <w:basedOn w:val="Normal"/>
    <w:uiPriority w:val="34"/>
    <w:qFormat/>
    <w:rsid w:val="00892EEF"/>
    <w:pPr>
      <w:ind w:left="720"/>
      <w:contextualSpacing/>
    </w:pPr>
  </w:style>
  <w:style w:type="character" w:styleId="Accentuationintense">
    <w:name w:val="Intense Emphasis"/>
    <w:basedOn w:val="Policepardfaut"/>
    <w:uiPriority w:val="21"/>
    <w:qFormat/>
    <w:rsid w:val="00892EEF"/>
    <w:rPr>
      <w:i/>
      <w:iCs/>
      <w:color w:val="2F5496" w:themeColor="accent1" w:themeShade="BF"/>
    </w:rPr>
  </w:style>
  <w:style w:type="paragraph" w:styleId="Citationintense">
    <w:name w:val="Intense Quote"/>
    <w:basedOn w:val="Normal"/>
    <w:next w:val="Normal"/>
    <w:link w:val="CitationintenseCar"/>
    <w:uiPriority w:val="30"/>
    <w:qFormat/>
    <w:rsid w:val="00892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92EEF"/>
    <w:rPr>
      <w:i/>
      <w:iCs/>
      <w:color w:val="2F5496" w:themeColor="accent1" w:themeShade="BF"/>
    </w:rPr>
  </w:style>
  <w:style w:type="character" w:styleId="Rfrenceintense">
    <w:name w:val="Intense Reference"/>
    <w:basedOn w:val="Policepardfaut"/>
    <w:uiPriority w:val="32"/>
    <w:qFormat/>
    <w:rsid w:val="00892EEF"/>
    <w:rPr>
      <w:b/>
      <w:bCs/>
      <w:smallCaps/>
      <w:color w:val="2F5496" w:themeColor="accent1" w:themeShade="BF"/>
      <w:spacing w:val="5"/>
    </w:rPr>
  </w:style>
  <w:style w:type="character" w:styleId="Lienhypertexte">
    <w:name w:val="Hyperlink"/>
    <w:basedOn w:val="Policepardfaut"/>
    <w:uiPriority w:val="99"/>
    <w:unhideWhenUsed/>
    <w:rsid w:val="00F869DC"/>
    <w:rPr>
      <w:color w:val="0563C1" w:themeColor="hyperlink"/>
      <w:u w:val="single"/>
    </w:rPr>
  </w:style>
  <w:style w:type="character" w:styleId="Mentionnonrsolue">
    <w:name w:val="Unresolved Mention"/>
    <w:basedOn w:val="Policepardfaut"/>
    <w:uiPriority w:val="99"/>
    <w:semiHidden/>
    <w:unhideWhenUsed/>
    <w:rsid w:val="00F86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padonoumathias@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424</Words>
  <Characters>2337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 15</dc:creator>
  <cp:keywords/>
  <dc:description/>
  <cp:lastModifiedBy>HP LAPTOP 15</cp:lastModifiedBy>
  <cp:revision>4</cp:revision>
  <dcterms:created xsi:type="dcterms:W3CDTF">2025-07-20T16:15:00Z</dcterms:created>
  <dcterms:modified xsi:type="dcterms:W3CDTF">2025-07-20T22:08:00Z</dcterms:modified>
</cp:coreProperties>
</file>