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99C9" w14:textId="06CA2EE0" w:rsidR="00FF628D" w:rsidRPr="0013436D" w:rsidRDefault="009359E4" w:rsidP="0013436D">
      <w:pPr>
        <w:spacing w:line="360" w:lineRule="auto"/>
        <w:jc w:val="both"/>
        <w:rPr>
          <w:rFonts w:ascii="Arial" w:hAnsi="Arial" w:cs="Arial"/>
        </w:rPr>
      </w:pPr>
      <w:r w:rsidRPr="0013436D">
        <w:rPr>
          <w:rFonts w:ascii="Arial" w:hAnsi="Arial" w:cs="Arial"/>
          <w:b/>
          <w:bCs/>
        </w:rPr>
        <w:t>Titre:</w:t>
      </w:r>
      <w:r w:rsidRPr="0013436D">
        <w:rPr>
          <w:rFonts w:ascii="Arial" w:hAnsi="Arial" w:cs="Arial"/>
        </w:rPr>
        <w:t xml:space="preserve">  </w:t>
      </w:r>
      <w:r w:rsidR="00611144" w:rsidRPr="0013436D">
        <w:rPr>
          <w:rFonts w:ascii="Arial" w:hAnsi="Arial" w:cs="Arial"/>
        </w:rPr>
        <w:t>leçons</w:t>
      </w:r>
      <w:r w:rsidR="00873EBF" w:rsidRPr="0013436D">
        <w:rPr>
          <w:rFonts w:ascii="Arial" w:hAnsi="Arial" w:cs="Arial"/>
        </w:rPr>
        <w:t xml:space="preserve"> appris</w:t>
      </w:r>
      <w:r w:rsidR="00FF628D" w:rsidRPr="0013436D">
        <w:rPr>
          <w:rFonts w:ascii="Arial" w:hAnsi="Arial" w:cs="Arial"/>
        </w:rPr>
        <w:t>es d</w:t>
      </w:r>
      <w:r w:rsidR="00611144" w:rsidRPr="0013436D">
        <w:rPr>
          <w:rFonts w:ascii="Arial" w:hAnsi="Arial" w:cs="Arial"/>
        </w:rPr>
        <w:t xml:space="preserve">’une étude pluridisciplinaire sur le renforcement de la surveillance épidémiologique pour une riposte efficace </w:t>
      </w:r>
      <w:r w:rsidR="00873EBF" w:rsidRPr="0013436D">
        <w:rPr>
          <w:rFonts w:ascii="Arial" w:hAnsi="Arial" w:cs="Arial"/>
        </w:rPr>
        <w:t xml:space="preserve">à la COVID-19 au Bénin </w:t>
      </w:r>
    </w:p>
    <w:p w14:paraId="144358EC" w14:textId="77777777" w:rsidR="00611144" w:rsidRPr="0013436D" w:rsidRDefault="00611144" w:rsidP="0013436D">
      <w:pPr>
        <w:spacing w:line="360" w:lineRule="auto"/>
        <w:jc w:val="both"/>
        <w:rPr>
          <w:rFonts w:ascii="Arial" w:hAnsi="Arial" w:cs="Arial"/>
        </w:rPr>
      </w:pPr>
    </w:p>
    <w:p w14:paraId="4E58CC44" w14:textId="4D4408EB" w:rsidR="00611144" w:rsidRPr="0013436D" w:rsidRDefault="00611144" w:rsidP="0013436D">
      <w:pPr>
        <w:spacing w:line="360" w:lineRule="auto"/>
        <w:jc w:val="both"/>
        <w:rPr>
          <w:rFonts w:ascii="Arial" w:hAnsi="Arial" w:cs="Arial"/>
          <w:b/>
          <w:lang w:val="fr-FR"/>
        </w:rPr>
      </w:pPr>
      <w:r w:rsidRPr="0013436D">
        <w:rPr>
          <w:rFonts w:ascii="Arial" w:hAnsi="Arial" w:cs="Arial"/>
          <w:b/>
          <w:lang w:val="fr-FR"/>
        </w:rPr>
        <w:t>Aut</w:t>
      </w:r>
      <w:r w:rsidR="002B09C9" w:rsidRPr="0013436D">
        <w:rPr>
          <w:rFonts w:ascii="Arial" w:hAnsi="Arial" w:cs="Arial"/>
          <w:b/>
          <w:lang w:val="fr-FR"/>
        </w:rPr>
        <w:t>eurs</w:t>
      </w:r>
      <w:r w:rsidRPr="0013436D">
        <w:rPr>
          <w:rFonts w:ascii="Arial" w:hAnsi="Arial" w:cs="Arial"/>
          <w:b/>
          <w:lang w:val="fr-FR"/>
        </w:rPr>
        <w:t>:</w:t>
      </w:r>
    </w:p>
    <w:p w14:paraId="3FA13946" w14:textId="6E49EED3" w:rsidR="00611144" w:rsidRPr="0013436D" w:rsidRDefault="00611144" w:rsidP="0013436D">
      <w:pPr>
        <w:spacing w:line="360" w:lineRule="auto"/>
        <w:jc w:val="both"/>
        <w:rPr>
          <w:rFonts w:ascii="Arial" w:hAnsi="Arial" w:cs="Arial"/>
          <w:lang w:val="en-US"/>
        </w:rPr>
      </w:pPr>
      <w:r w:rsidRPr="0013436D">
        <w:rPr>
          <w:rFonts w:ascii="Arial" w:hAnsi="Arial" w:cs="Arial"/>
          <w:lang w:val="en-US"/>
        </w:rPr>
        <w:t xml:space="preserve"> </w:t>
      </w:r>
      <w:r w:rsidRPr="0013436D">
        <w:rPr>
          <w:rFonts w:ascii="Arial" w:hAnsi="Arial" w:cs="Arial"/>
          <w:u w:val="single"/>
          <w:lang w:val="en-US"/>
        </w:rPr>
        <w:t>Aurore ATCHADE</w:t>
      </w:r>
      <w:r w:rsidRPr="0013436D">
        <w:rPr>
          <w:rFonts w:ascii="Arial" w:hAnsi="Arial" w:cs="Arial"/>
          <w:u w:val="single"/>
          <w:vertAlign w:val="superscript"/>
          <w:lang w:val="en-US"/>
        </w:rPr>
        <w:t>1</w:t>
      </w:r>
      <w:r w:rsidRPr="0013436D">
        <w:rPr>
          <w:rFonts w:ascii="Arial" w:hAnsi="Arial" w:cs="Arial"/>
          <w:lang w:val="en-US"/>
        </w:rPr>
        <w:t>, Anges YADOULETON</w:t>
      </w:r>
      <w:r w:rsidRPr="0013436D">
        <w:rPr>
          <w:rFonts w:ascii="Arial" w:hAnsi="Arial" w:cs="Arial"/>
          <w:vertAlign w:val="superscript"/>
          <w:lang w:val="en-US"/>
        </w:rPr>
        <w:t>2</w:t>
      </w:r>
      <w:r w:rsidRPr="0013436D">
        <w:rPr>
          <w:rFonts w:ascii="Arial" w:hAnsi="Arial" w:cs="Arial"/>
          <w:lang w:val="en-US"/>
        </w:rPr>
        <w:t>,</w:t>
      </w:r>
      <w:r w:rsidRPr="0013436D">
        <w:rPr>
          <w:rFonts w:ascii="Arial" w:hAnsi="Arial" w:cs="Arial"/>
          <w:vertAlign w:val="superscript"/>
          <w:lang w:val="en-US"/>
        </w:rPr>
        <w:t xml:space="preserve"> </w:t>
      </w:r>
      <w:r w:rsidRPr="0013436D">
        <w:rPr>
          <w:rFonts w:ascii="Arial" w:hAnsi="Arial" w:cs="Arial"/>
          <w:lang w:val="en-US"/>
        </w:rPr>
        <w:t>Daleb  ABDOULAYE ALFA</w:t>
      </w:r>
      <w:r w:rsidRPr="0013436D">
        <w:rPr>
          <w:rFonts w:ascii="Arial" w:hAnsi="Arial" w:cs="Arial"/>
          <w:vertAlign w:val="superscript"/>
          <w:lang w:val="en-US"/>
        </w:rPr>
        <w:t>1</w:t>
      </w:r>
      <w:r w:rsidRPr="0013436D">
        <w:rPr>
          <w:rFonts w:ascii="Arial" w:hAnsi="Arial" w:cs="Arial"/>
          <w:lang w:val="en-US"/>
        </w:rPr>
        <w:t>,</w:t>
      </w:r>
      <w:r w:rsidR="002B09C9" w:rsidRPr="0013436D">
        <w:rPr>
          <w:rFonts w:ascii="Arial" w:hAnsi="Arial" w:cs="Arial"/>
          <w:lang w:val="en-US"/>
        </w:rPr>
        <w:t xml:space="preserve"> Marc FIOGBE</w:t>
      </w:r>
      <w:r w:rsidR="002B09C9" w:rsidRPr="0013436D">
        <w:rPr>
          <w:rFonts w:ascii="Arial" w:hAnsi="Arial" w:cs="Arial"/>
          <w:vertAlign w:val="superscript"/>
          <w:lang w:val="en-US"/>
        </w:rPr>
        <w:t>1</w:t>
      </w:r>
      <w:r w:rsidR="002B09C9" w:rsidRPr="0013436D">
        <w:rPr>
          <w:rFonts w:ascii="Arial" w:hAnsi="Arial" w:cs="Arial"/>
          <w:lang w:val="en-US"/>
        </w:rPr>
        <w:t xml:space="preserve">, </w:t>
      </w:r>
      <w:r w:rsidRPr="0013436D">
        <w:rPr>
          <w:rFonts w:ascii="Arial" w:hAnsi="Arial" w:cs="Arial"/>
          <w:lang w:val="en-US"/>
        </w:rPr>
        <w:t xml:space="preserve"> </w:t>
      </w:r>
      <w:r w:rsidR="002B09C9" w:rsidRPr="0013436D">
        <w:rPr>
          <w:rFonts w:ascii="Arial" w:hAnsi="Arial" w:cs="Arial"/>
          <w:lang w:val="en-US"/>
        </w:rPr>
        <w:t>Antía FIGUEROA-ROMERO</w:t>
      </w:r>
      <w:r w:rsidR="002B09C9" w:rsidRPr="0013436D">
        <w:rPr>
          <w:rFonts w:ascii="Arial" w:hAnsi="Arial" w:cs="Arial"/>
          <w:vertAlign w:val="superscript"/>
          <w:lang w:val="en-US"/>
        </w:rPr>
        <w:t>6</w:t>
      </w:r>
      <w:r w:rsidR="002B09C9" w:rsidRPr="0013436D">
        <w:rPr>
          <w:rFonts w:ascii="Arial" w:hAnsi="Arial" w:cs="Arial"/>
          <w:lang w:val="en-US"/>
        </w:rPr>
        <w:t>,</w:t>
      </w:r>
      <w:r w:rsidR="00A128E2" w:rsidRPr="0013436D">
        <w:rPr>
          <w:rFonts w:ascii="Arial" w:hAnsi="Arial" w:cs="Arial"/>
          <w:lang w:val="en-US"/>
        </w:rPr>
        <w:t xml:space="preserve"> </w:t>
      </w:r>
      <w:r w:rsidRPr="0013436D">
        <w:rPr>
          <w:rFonts w:ascii="Arial" w:hAnsi="Arial" w:cs="Arial"/>
          <w:lang w:val="en-US"/>
        </w:rPr>
        <w:t>Jean GAUDART</w:t>
      </w:r>
      <w:r w:rsidRPr="0013436D">
        <w:rPr>
          <w:rFonts w:ascii="Arial" w:hAnsi="Arial" w:cs="Arial"/>
          <w:vertAlign w:val="superscript"/>
          <w:lang w:val="en-US"/>
        </w:rPr>
        <w:t>4</w:t>
      </w:r>
      <w:r w:rsidRPr="0013436D">
        <w:rPr>
          <w:rFonts w:ascii="Arial" w:hAnsi="Arial" w:cs="Arial"/>
          <w:lang w:val="en-US"/>
        </w:rPr>
        <w:t>,  Raquel GONZÁLEZ</w:t>
      </w:r>
      <w:r w:rsidRPr="0013436D">
        <w:rPr>
          <w:rFonts w:ascii="Arial" w:hAnsi="Arial" w:cs="Arial"/>
          <w:vertAlign w:val="superscript"/>
          <w:lang w:val="en-US"/>
        </w:rPr>
        <w:t>6,7</w:t>
      </w:r>
      <w:r w:rsidRPr="0013436D">
        <w:rPr>
          <w:rFonts w:ascii="Arial" w:hAnsi="Arial" w:cs="Arial"/>
          <w:lang w:val="en-US"/>
        </w:rPr>
        <w:t>, Emmanuel BONNET</w:t>
      </w:r>
      <w:r w:rsidRPr="0013436D">
        <w:rPr>
          <w:rFonts w:ascii="Arial" w:hAnsi="Arial" w:cs="Arial"/>
          <w:vertAlign w:val="superscript"/>
          <w:lang w:val="en-US"/>
        </w:rPr>
        <w:t>5</w:t>
      </w:r>
      <w:r w:rsidRPr="0013436D">
        <w:rPr>
          <w:rFonts w:ascii="Arial" w:hAnsi="Arial" w:cs="Arial"/>
          <w:lang w:val="en-US"/>
        </w:rPr>
        <w:t>, Achille MASSOUGBODJI</w:t>
      </w:r>
      <w:r w:rsidRPr="0013436D">
        <w:rPr>
          <w:rFonts w:ascii="Arial" w:hAnsi="Arial" w:cs="Arial"/>
          <w:vertAlign w:val="superscript"/>
          <w:lang w:val="en-US"/>
        </w:rPr>
        <w:t>1</w:t>
      </w:r>
      <w:r w:rsidRPr="0013436D">
        <w:rPr>
          <w:rFonts w:ascii="Arial" w:hAnsi="Arial" w:cs="Arial"/>
          <w:lang w:val="en-US"/>
        </w:rPr>
        <w:t>, Gilles COTTRELL</w:t>
      </w:r>
      <w:r w:rsidRPr="0013436D">
        <w:rPr>
          <w:rFonts w:ascii="Arial" w:hAnsi="Arial" w:cs="Arial"/>
          <w:vertAlign w:val="superscript"/>
          <w:lang w:val="en-US"/>
        </w:rPr>
        <w:t>3</w:t>
      </w:r>
      <w:r w:rsidRPr="0013436D">
        <w:rPr>
          <w:rFonts w:ascii="Arial" w:hAnsi="Arial" w:cs="Arial"/>
          <w:lang w:val="en-US"/>
        </w:rPr>
        <w:t>.</w:t>
      </w:r>
    </w:p>
    <w:p w14:paraId="0490BD2F" w14:textId="77777777" w:rsidR="002B09C9" w:rsidRPr="0013436D" w:rsidRDefault="002B09C9" w:rsidP="0013436D">
      <w:pPr>
        <w:spacing w:line="360" w:lineRule="auto"/>
        <w:jc w:val="both"/>
        <w:rPr>
          <w:rFonts w:ascii="Arial" w:hAnsi="Arial" w:cs="Arial"/>
          <w:lang w:val="en-US"/>
        </w:rPr>
      </w:pPr>
    </w:p>
    <w:p w14:paraId="41856430" w14:textId="77777777" w:rsidR="002B09C9" w:rsidRPr="0013436D" w:rsidRDefault="002B09C9" w:rsidP="0013436D">
      <w:pPr>
        <w:spacing w:line="360" w:lineRule="auto"/>
        <w:jc w:val="both"/>
        <w:rPr>
          <w:rFonts w:ascii="Arial" w:hAnsi="Arial" w:cs="Arial"/>
          <w:b/>
          <w:lang w:val="en-US"/>
        </w:rPr>
      </w:pPr>
      <w:r w:rsidRPr="0013436D">
        <w:rPr>
          <w:rFonts w:ascii="Arial" w:hAnsi="Arial" w:cs="Arial"/>
          <w:b/>
          <w:lang w:val="en-US"/>
        </w:rPr>
        <w:t>Affiliations</w:t>
      </w:r>
    </w:p>
    <w:p w14:paraId="356161E6" w14:textId="77777777" w:rsidR="002B09C9" w:rsidRPr="0013436D" w:rsidRDefault="002B09C9" w:rsidP="0013436D">
      <w:pPr>
        <w:numPr>
          <w:ilvl w:val="0"/>
          <w:numId w:val="2"/>
        </w:numPr>
        <w:spacing w:line="360" w:lineRule="auto"/>
        <w:jc w:val="both"/>
        <w:rPr>
          <w:rFonts w:ascii="Arial" w:hAnsi="Arial" w:cs="Arial"/>
          <w:lang w:val="fr-FR"/>
        </w:rPr>
      </w:pPr>
      <w:r w:rsidRPr="0013436D">
        <w:rPr>
          <w:rFonts w:ascii="Arial" w:hAnsi="Arial" w:cs="Arial"/>
          <w:lang w:val="fr-FR"/>
        </w:rPr>
        <w:t>Institut de Recherche Clinique du Bénin/IRCB, 04 BP1114 Abomey-calavi, Bénin</w:t>
      </w:r>
    </w:p>
    <w:p w14:paraId="73F593F0" w14:textId="77777777" w:rsidR="002B09C9" w:rsidRPr="0013436D" w:rsidRDefault="002B09C9" w:rsidP="0013436D">
      <w:pPr>
        <w:numPr>
          <w:ilvl w:val="0"/>
          <w:numId w:val="2"/>
        </w:numPr>
        <w:spacing w:line="360" w:lineRule="auto"/>
        <w:jc w:val="both"/>
        <w:rPr>
          <w:rFonts w:ascii="Arial" w:hAnsi="Arial" w:cs="Arial"/>
          <w:lang w:val="fr-FR"/>
        </w:rPr>
      </w:pPr>
      <w:r w:rsidRPr="0013436D">
        <w:rPr>
          <w:rFonts w:ascii="Arial" w:hAnsi="Arial" w:cs="Arial"/>
          <w:lang w:val="fr-FR"/>
        </w:rPr>
        <w:t>Ministère de la Santé du Bénin, Laboratoire des fièvres hémorragiques virales du Bénin, 01BP918 Cotonou, Bénin</w:t>
      </w:r>
    </w:p>
    <w:p w14:paraId="2F3940CB" w14:textId="77777777" w:rsidR="002B09C9" w:rsidRPr="0013436D" w:rsidRDefault="002B09C9" w:rsidP="0013436D">
      <w:pPr>
        <w:numPr>
          <w:ilvl w:val="0"/>
          <w:numId w:val="2"/>
        </w:numPr>
        <w:spacing w:line="360" w:lineRule="auto"/>
        <w:jc w:val="both"/>
        <w:rPr>
          <w:rFonts w:ascii="Arial" w:hAnsi="Arial" w:cs="Arial"/>
          <w:lang w:val="fr-FR"/>
        </w:rPr>
      </w:pPr>
      <w:r w:rsidRPr="0013436D">
        <w:rPr>
          <w:rFonts w:ascii="Arial" w:hAnsi="Arial" w:cs="Arial"/>
          <w:lang w:val="fr-FR"/>
        </w:rPr>
        <w:t>Université de Paris Cité, IRD, MERIT, F-75006 Paris, France</w:t>
      </w:r>
    </w:p>
    <w:p w14:paraId="42778715" w14:textId="77777777" w:rsidR="002B09C9" w:rsidRPr="0013436D" w:rsidRDefault="002B09C9" w:rsidP="0013436D">
      <w:pPr>
        <w:numPr>
          <w:ilvl w:val="0"/>
          <w:numId w:val="2"/>
        </w:numPr>
        <w:spacing w:line="360" w:lineRule="auto"/>
        <w:jc w:val="both"/>
        <w:rPr>
          <w:rFonts w:ascii="Arial" w:hAnsi="Arial" w:cs="Arial"/>
          <w:lang w:val="en-US"/>
        </w:rPr>
      </w:pPr>
      <w:r w:rsidRPr="0013436D">
        <w:rPr>
          <w:rFonts w:ascii="Arial" w:hAnsi="Arial" w:cs="Arial"/>
          <w:lang w:val="en-US"/>
        </w:rPr>
        <w:t>Aix Marseille Univ, IRD, INSERM, SESSTIM, ISSPAM, UMR1252, APHM, Hop Timone, BioSTIC, Biostatistic and ICT, Marseille, France</w:t>
      </w:r>
    </w:p>
    <w:p w14:paraId="7E861A93" w14:textId="77777777" w:rsidR="002B09C9" w:rsidRPr="0013436D" w:rsidRDefault="002B09C9" w:rsidP="0013436D">
      <w:pPr>
        <w:numPr>
          <w:ilvl w:val="0"/>
          <w:numId w:val="2"/>
        </w:numPr>
        <w:spacing w:line="360" w:lineRule="auto"/>
        <w:jc w:val="both"/>
        <w:rPr>
          <w:rFonts w:ascii="Arial" w:hAnsi="Arial" w:cs="Arial"/>
          <w:lang w:val="fr-FR"/>
        </w:rPr>
      </w:pPr>
      <w:r w:rsidRPr="0013436D">
        <w:rPr>
          <w:rFonts w:ascii="Arial" w:hAnsi="Arial" w:cs="Arial"/>
          <w:lang w:val="fr-FR"/>
        </w:rPr>
        <w:t>Université Paris 1 Panthéon-Sorbonne, IRD PRODIG UMR 215, CNRS AgroParisTech 5, cours des Humanités, F-93 322 Aubervilliers, France.</w:t>
      </w:r>
    </w:p>
    <w:p w14:paraId="79B67375" w14:textId="77777777" w:rsidR="002B09C9" w:rsidRPr="0013436D" w:rsidRDefault="002B09C9" w:rsidP="0013436D">
      <w:pPr>
        <w:numPr>
          <w:ilvl w:val="0"/>
          <w:numId w:val="2"/>
        </w:numPr>
        <w:spacing w:line="360" w:lineRule="auto"/>
        <w:jc w:val="both"/>
        <w:rPr>
          <w:rFonts w:ascii="Arial" w:hAnsi="Arial" w:cs="Arial"/>
          <w:lang w:val="es-ES"/>
        </w:rPr>
      </w:pPr>
      <w:r w:rsidRPr="0013436D">
        <w:rPr>
          <w:rFonts w:ascii="Arial" w:hAnsi="Arial" w:cs="Arial"/>
          <w:lang w:val="es-ES"/>
        </w:rPr>
        <w:t>Barcelona Institute for Global Health (ISGlobal), Hospital Clínic- Universitat de Barcelona, Spain</w:t>
      </w:r>
    </w:p>
    <w:p w14:paraId="67784BA8" w14:textId="77777777" w:rsidR="002B09C9" w:rsidRPr="0013436D" w:rsidRDefault="002B09C9" w:rsidP="0013436D">
      <w:pPr>
        <w:numPr>
          <w:ilvl w:val="0"/>
          <w:numId w:val="2"/>
        </w:numPr>
        <w:spacing w:line="360" w:lineRule="auto"/>
        <w:jc w:val="both"/>
        <w:rPr>
          <w:rFonts w:ascii="Arial" w:hAnsi="Arial" w:cs="Arial"/>
          <w:lang w:val="en-US"/>
        </w:rPr>
      </w:pPr>
      <w:r w:rsidRPr="0013436D">
        <w:rPr>
          <w:rFonts w:ascii="Arial" w:hAnsi="Arial" w:cs="Arial"/>
          <w:lang w:val="en-US"/>
        </w:rPr>
        <w:t>Manhiça Health Research Center (CISM), Mozambique</w:t>
      </w:r>
    </w:p>
    <w:p w14:paraId="0C5C47DC" w14:textId="77777777" w:rsidR="002D6F1A" w:rsidRPr="0013436D" w:rsidRDefault="002D6F1A" w:rsidP="0013436D">
      <w:pPr>
        <w:spacing w:line="360" w:lineRule="auto"/>
        <w:ind w:left="720"/>
        <w:jc w:val="both"/>
        <w:rPr>
          <w:rFonts w:ascii="Arial" w:hAnsi="Arial" w:cs="Arial"/>
          <w:b/>
          <w:bCs/>
          <w:lang w:val="en-US"/>
        </w:rPr>
      </w:pPr>
    </w:p>
    <w:p w14:paraId="51A4356E" w14:textId="69C91245" w:rsidR="002B09C9" w:rsidRPr="0013436D" w:rsidRDefault="00AF3C56" w:rsidP="0013436D">
      <w:pPr>
        <w:spacing w:line="360" w:lineRule="auto"/>
        <w:jc w:val="both"/>
        <w:rPr>
          <w:rFonts w:ascii="Arial" w:hAnsi="Arial" w:cs="Arial"/>
          <w:lang w:val="en-US"/>
        </w:rPr>
      </w:pPr>
      <w:r w:rsidRPr="0013436D">
        <w:rPr>
          <w:rFonts w:ascii="Arial" w:hAnsi="Arial" w:cs="Arial"/>
          <w:b/>
          <w:bCs/>
        </w:rPr>
        <w:t>Auteur correspondant</w:t>
      </w:r>
      <w:r w:rsidRPr="0013436D">
        <w:rPr>
          <w:rFonts w:ascii="Arial" w:hAnsi="Arial" w:cs="Arial"/>
        </w:rPr>
        <w:t xml:space="preserve"> : </w:t>
      </w:r>
      <w:r w:rsidR="00692950" w:rsidRPr="0013436D">
        <w:rPr>
          <w:rFonts w:ascii="Arial" w:hAnsi="Arial" w:cs="Arial"/>
          <w:lang w:val="en-US"/>
        </w:rPr>
        <w:t>Aurore ATCHADE</w:t>
      </w:r>
    </w:p>
    <w:p w14:paraId="11EA5767" w14:textId="2C4D183D" w:rsidR="00AF3C56" w:rsidRPr="0013436D" w:rsidRDefault="00873EBF" w:rsidP="0013436D">
      <w:pPr>
        <w:spacing w:line="360" w:lineRule="auto"/>
        <w:jc w:val="both"/>
        <w:rPr>
          <w:rFonts w:ascii="Arial" w:hAnsi="Arial" w:cs="Arial"/>
          <w:lang w:val="en-US"/>
        </w:rPr>
      </w:pPr>
      <w:r w:rsidRPr="0013436D">
        <w:rPr>
          <w:rFonts w:ascii="Arial" w:hAnsi="Arial" w:cs="Arial"/>
          <w:b/>
          <w:bCs/>
        </w:rPr>
        <w:t>e-</w:t>
      </w:r>
      <w:r w:rsidR="001455BE" w:rsidRPr="0013436D">
        <w:rPr>
          <w:rFonts w:ascii="Arial" w:hAnsi="Arial" w:cs="Arial"/>
          <w:b/>
          <w:bCs/>
        </w:rPr>
        <w:t>mail auteur correspondant</w:t>
      </w:r>
      <w:r w:rsidR="001455BE" w:rsidRPr="0013436D">
        <w:rPr>
          <w:rFonts w:ascii="Arial" w:hAnsi="Arial" w:cs="Arial"/>
        </w:rPr>
        <w:t xml:space="preserve"> : </w:t>
      </w:r>
      <w:hyperlink r:id="rId5" w:history="1">
        <w:r w:rsidR="00692950" w:rsidRPr="0013436D">
          <w:rPr>
            <w:rStyle w:val="Lienhypertexte"/>
            <w:rFonts w:ascii="Arial" w:hAnsi="Arial" w:cs="Arial"/>
          </w:rPr>
          <w:t>aurore.atchade@ird.fr</w:t>
        </w:r>
      </w:hyperlink>
    </w:p>
    <w:p w14:paraId="0DDFBFD3" w14:textId="7BBFC857" w:rsidR="009359E4" w:rsidRPr="0013436D" w:rsidRDefault="002D6F1A" w:rsidP="0013436D">
      <w:pPr>
        <w:spacing w:line="360" w:lineRule="auto"/>
        <w:jc w:val="both"/>
        <w:rPr>
          <w:rFonts w:ascii="Arial" w:hAnsi="Arial" w:cs="Arial"/>
        </w:rPr>
      </w:pPr>
      <w:r w:rsidRPr="0013436D">
        <w:rPr>
          <w:rFonts w:ascii="Arial" w:hAnsi="Arial" w:cs="Arial"/>
          <w:b/>
          <w:bCs/>
        </w:rPr>
        <w:t xml:space="preserve">Résumé </w:t>
      </w:r>
    </w:p>
    <w:p w14:paraId="6697C2AF" w14:textId="69DF5B71" w:rsidR="00DB6FCE" w:rsidRPr="0013436D" w:rsidRDefault="00DB6FCE" w:rsidP="0013436D">
      <w:pPr>
        <w:spacing w:line="360" w:lineRule="auto"/>
        <w:jc w:val="both"/>
        <w:rPr>
          <w:rFonts w:ascii="Arial" w:hAnsi="Arial" w:cs="Arial"/>
        </w:rPr>
      </w:pPr>
      <w:r w:rsidRPr="0013436D">
        <w:rPr>
          <w:rFonts w:ascii="Arial" w:hAnsi="Arial" w:cs="Arial"/>
          <w:b/>
          <w:bCs/>
        </w:rPr>
        <w:t>Introduction</w:t>
      </w:r>
      <w:r w:rsidRPr="0013436D">
        <w:rPr>
          <w:rFonts w:ascii="Arial" w:hAnsi="Arial" w:cs="Arial"/>
        </w:rPr>
        <w:br/>
      </w:r>
      <w:r w:rsidR="003A48FE" w:rsidRPr="0013436D">
        <w:rPr>
          <w:rFonts w:ascii="Arial" w:hAnsi="Arial" w:cs="Arial"/>
        </w:rPr>
        <w:t>Face à la pandémie de COVID-19, le Bénin a élaboré dès janvier 2020 un plan de riposte multisectoriel qui s’appuie sur des structures de coordination et de réponse à tous les niveaux du système sanitaire.</w:t>
      </w:r>
      <w:r w:rsidR="003A48FE" w:rsidRPr="0013436D">
        <w:rPr>
          <w:rFonts w:ascii="Arial" w:hAnsi="Arial" w:cs="Arial"/>
        </w:rPr>
        <w:tab/>
        <w:t>Ainsi, un appui technique au système de surveillance combinée à l’analyse des stratégies déployées a été mis en œuvre pour renforcer la surveillance épidémiologique et améliorer la riposte.</w:t>
      </w:r>
    </w:p>
    <w:p w14:paraId="6714B426" w14:textId="77777777" w:rsidR="00DB6FCE" w:rsidRPr="0013436D" w:rsidRDefault="00DB6FCE" w:rsidP="0013436D">
      <w:pPr>
        <w:spacing w:line="360" w:lineRule="auto"/>
        <w:jc w:val="both"/>
        <w:rPr>
          <w:rFonts w:ascii="Arial" w:hAnsi="Arial" w:cs="Arial"/>
        </w:rPr>
      </w:pPr>
      <w:r w:rsidRPr="0013436D">
        <w:rPr>
          <w:rFonts w:ascii="Arial" w:hAnsi="Arial" w:cs="Arial"/>
          <w:b/>
          <w:bCs/>
          <w:iCs/>
        </w:rPr>
        <w:lastRenderedPageBreak/>
        <w:t xml:space="preserve">Objectif : </w:t>
      </w:r>
      <w:r w:rsidRPr="0013436D">
        <w:rPr>
          <w:rFonts w:ascii="Arial" w:hAnsi="Arial" w:cs="Arial"/>
        </w:rPr>
        <w:t>formuler des recommandations pour consolider les acquis et anticiper les crises sanitaires futures.</w:t>
      </w:r>
    </w:p>
    <w:p w14:paraId="20500A52" w14:textId="77777777" w:rsidR="00DB6FCE" w:rsidRPr="0013436D" w:rsidRDefault="00DB6FCE" w:rsidP="0013436D">
      <w:pPr>
        <w:spacing w:line="360" w:lineRule="auto"/>
        <w:jc w:val="both"/>
        <w:rPr>
          <w:rFonts w:ascii="Arial" w:hAnsi="Arial" w:cs="Arial"/>
        </w:rPr>
      </w:pPr>
      <w:r w:rsidRPr="0013436D">
        <w:rPr>
          <w:rFonts w:ascii="Arial" w:hAnsi="Arial" w:cs="Arial"/>
          <w:b/>
          <w:bCs/>
          <w:iCs/>
        </w:rPr>
        <w:t>Méthode :</w:t>
      </w:r>
      <w:r w:rsidRPr="0013436D">
        <w:rPr>
          <w:rFonts w:ascii="Arial" w:hAnsi="Arial" w:cs="Arial"/>
        </w:rPr>
        <w:t xml:space="preserve"> Une approche mixte combinant des enquêtes quantitatives et qualitatives a été menée de mars 2021 à juin 2022. Les données ont été collectées dans des unités sanitaires dédiées à la riposte sur des sites sentinelles de Cotonou, Allada et de Natitingou, auprès des populations, des agents de santé et des autorités sanitaires.</w:t>
      </w:r>
    </w:p>
    <w:p w14:paraId="47D1C412" w14:textId="77777777" w:rsidR="003A48FE" w:rsidRPr="0013436D" w:rsidRDefault="00DB6FCE" w:rsidP="0013436D">
      <w:pPr>
        <w:spacing w:line="360" w:lineRule="auto"/>
        <w:jc w:val="both"/>
        <w:rPr>
          <w:rFonts w:ascii="Arial" w:hAnsi="Arial" w:cs="Arial"/>
        </w:rPr>
      </w:pPr>
      <w:r w:rsidRPr="0013436D">
        <w:rPr>
          <w:rFonts w:ascii="Arial" w:hAnsi="Arial" w:cs="Arial"/>
          <w:b/>
          <w:bCs/>
          <w:iCs/>
        </w:rPr>
        <w:t>Résultats :</w:t>
      </w:r>
      <w:r w:rsidRPr="0013436D">
        <w:rPr>
          <w:rFonts w:ascii="Arial" w:hAnsi="Arial" w:cs="Arial"/>
        </w:rPr>
        <w:t xml:space="preserve"> </w:t>
      </w:r>
      <w:r w:rsidR="003A48FE" w:rsidRPr="0013436D">
        <w:rPr>
          <w:rFonts w:ascii="Arial" w:hAnsi="Arial" w:cs="Arial"/>
        </w:rPr>
        <w:t>: La proportion de positivité globale s’élevait à 13,1 %, avec une hétérogénéité marquée entre sites. Les analyses géospatiales ont mis en évidence des zones à forte transmissibilité, y compris dans des régions à faible densité de population. La proportion de femmes enceintes vaccinées contre le SARS-CoV-2 reste faible (6,7%), alors que la séroprévalence atteint 75,7% chez les non-vaccinées. Chez les agents de santé, le respect des mesures barrières et le dépistage systématique réduisent le risque d'infection. L’hésitation vaccinale s’explique par la méfiance envers l’État, la peur des effets secondaires et la désinformation.</w:t>
      </w:r>
    </w:p>
    <w:p w14:paraId="178AC781" w14:textId="270D6468" w:rsidR="00DB6FCE" w:rsidRPr="0013436D" w:rsidRDefault="00DB6FCE" w:rsidP="0013436D">
      <w:pPr>
        <w:spacing w:line="360" w:lineRule="auto"/>
        <w:jc w:val="both"/>
        <w:rPr>
          <w:rFonts w:ascii="Arial" w:hAnsi="Arial" w:cs="Arial"/>
        </w:rPr>
      </w:pPr>
      <w:r w:rsidRPr="0013436D">
        <w:rPr>
          <w:rFonts w:ascii="Arial" w:hAnsi="Arial" w:cs="Arial"/>
          <w:b/>
          <w:bCs/>
        </w:rPr>
        <w:t>Conclusion :</w:t>
      </w:r>
      <w:r w:rsidRPr="0013436D">
        <w:rPr>
          <w:rFonts w:ascii="Arial" w:hAnsi="Arial" w:cs="Arial"/>
        </w:rPr>
        <w:br/>
        <w:t>Ces résultats soulignent entre autres la nécessité de :</w:t>
      </w:r>
    </w:p>
    <w:p w14:paraId="42145A02" w14:textId="77777777" w:rsidR="00DB6FCE" w:rsidRPr="0013436D" w:rsidRDefault="00DB6FCE" w:rsidP="0013436D">
      <w:pPr>
        <w:numPr>
          <w:ilvl w:val="0"/>
          <w:numId w:val="1"/>
        </w:numPr>
        <w:spacing w:line="360" w:lineRule="auto"/>
        <w:jc w:val="both"/>
        <w:rPr>
          <w:rFonts w:ascii="Arial" w:hAnsi="Arial" w:cs="Arial"/>
        </w:rPr>
      </w:pPr>
      <w:r w:rsidRPr="0013436D">
        <w:rPr>
          <w:rFonts w:ascii="Arial" w:hAnsi="Arial" w:cs="Arial"/>
        </w:rPr>
        <w:t>Renforcer les capacités locales de diagnostic de manière ciblée.</w:t>
      </w:r>
    </w:p>
    <w:p w14:paraId="21CDD6C5" w14:textId="77777777" w:rsidR="00DB6FCE" w:rsidRPr="0013436D" w:rsidRDefault="00DB6FCE" w:rsidP="0013436D">
      <w:pPr>
        <w:numPr>
          <w:ilvl w:val="0"/>
          <w:numId w:val="1"/>
        </w:numPr>
        <w:spacing w:line="360" w:lineRule="auto"/>
        <w:jc w:val="both"/>
        <w:rPr>
          <w:rFonts w:ascii="Arial" w:hAnsi="Arial" w:cs="Arial"/>
        </w:rPr>
      </w:pPr>
      <w:r w:rsidRPr="0013436D">
        <w:rPr>
          <w:rFonts w:ascii="Arial" w:hAnsi="Arial" w:cs="Arial"/>
        </w:rPr>
        <w:t>Généraliser le dépistage des agents de santé et des groupes vulnérables.</w:t>
      </w:r>
    </w:p>
    <w:p w14:paraId="70B50773" w14:textId="77777777" w:rsidR="00DB6FCE" w:rsidRPr="0013436D" w:rsidRDefault="00DB6FCE" w:rsidP="0013436D">
      <w:pPr>
        <w:numPr>
          <w:ilvl w:val="0"/>
          <w:numId w:val="1"/>
        </w:numPr>
        <w:spacing w:line="360" w:lineRule="auto"/>
        <w:jc w:val="both"/>
        <w:rPr>
          <w:rFonts w:ascii="Arial" w:hAnsi="Arial" w:cs="Arial"/>
        </w:rPr>
      </w:pPr>
      <w:r w:rsidRPr="0013436D">
        <w:rPr>
          <w:rFonts w:ascii="Arial" w:hAnsi="Arial" w:cs="Arial"/>
        </w:rPr>
        <w:t>Intensifier la communication adaptée auprès des communautés et des acteurs de première ligne.</w:t>
      </w:r>
    </w:p>
    <w:p w14:paraId="6BEBB658" w14:textId="77777777" w:rsidR="00DB6FCE" w:rsidRPr="0013436D" w:rsidRDefault="00DB6FCE" w:rsidP="0013436D">
      <w:pPr>
        <w:numPr>
          <w:ilvl w:val="0"/>
          <w:numId w:val="1"/>
        </w:numPr>
        <w:spacing w:line="360" w:lineRule="auto"/>
        <w:jc w:val="both"/>
        <w:rPr>
          <w:rFonts w:ascii="Arial" w:hAnsi="Arial" w:cs="Arial"/>
        </w:rPr>
      </w:pPr>
      <w:r w:rsidRPr="0013436D">
        <w:rPr>
          <w:rFonts w:ascii="Arial" w:hAnsi="Arial" w:cs="Arial"/>
        </w:rPr>
        <w:t>Exploiter systématiquement les analyses spatiales pour guider les décisions et anticiper les foyers épidémiques.</w:t>
      </w:r>
    </w:p>
    <w:p w14:paraId="4CBF39A4" w14:textId="77777777" w:rsidR="00DB6FCE" w:rsidRPr="0013436D" w:rsidRDefault="00DB6FCE" w:rsidP="0013436D">
      <w:pPr>
        <w:numPr>
          <w:ilvl w:val="0"/>
          <w:numId w:val="1"/>
        </w:numPr>
        <w:spacing w:line="360" w:lineRule="auto"/>
        <w:jc w:val="both"/>
        <w:rPr>
          <w:rFonts w:ascii="Arial" w:hAnsi="Arial" w:cs="Arial"/>
        </w:rPr>
      </w:pPr>
      <w:r w:rsidRPr="0013436D">
        <w:rPr>
          <w:rFonts w:ascii="Arial" w:hAnsi="Arial" w:cs="Arial"/>
        </w:rPr>
        <w:t>Impliquer les sciences sociales dans la gestion des rumeurs pour améliorer l'acceptabilité des mesures.</w:t>
      </w:r>
    </w:p>
    <w:p w14:paraId="5F13232A" w14:textId="12BB6182" w:rsidR="00DB6FCE" w:rsidRPr="0013436D" w:rsidRDefault="00DB6FCE" w:rsidP="0013436D">
      <w:pPr>
        <w:spacing w:line="360" w:lineRule="auto"/>
        <w:jc w:val="both"/>
        <w:rPr>
          <w:rFonts w:ascii="Arial" w:hAnsi="Arial" w:cs="Arial"/>
        </w:rPr>
      </w:pPr>
      <w:r w:rsidRPr="0013436D">
        <w:rPr>
          <w:rFonts w:ascii="Arial" w:hAnsi="Arial" w:cs="Arial"/>
          <w:b/>
          <w:bCs/>
        </w:rPr>
        <w:t>Mots clés :</w:t>
      </w:r>
      <w:r w:rsidR="00116164" w:rsidRPr="0013436D">
        <w:rPr>
          <w:rFonts w:ascii="Arial" w:hAnsi="Arial" w:cs="Arial"/>
          <w:b/>
          <w:bCs/>
        </w:rPr>
        <w:t xml:space="preserve"> </w:t>
      </w:r>
      <w:r w:rsidR="003A48FE" w:rsidRPr="0013436D">
        <w:rPr>
          <w:rFonts w:ascii="Arial" w:hAnsi="Arial" w:cs="Arial"/>
          <w:b/>
          <w:bCs/>
        </w:rPr>
        <w:t>S</w:t>
      </w:r>
      <w:r w:rsidR="00BF1B7B" w:rsidRPr="0013436D">
        <w:rPr>
          <w:rFonts w:ascii="Arial" w:hAnsi="Arial" w:cs="Arial"/>
        </w:rPr>
        <w:t xml:space="preserve">urveillance épidémiologique, </w:t>
      </w:r>
      <w:r w:rsidR="003A48FE" w:rsidRPr="0013436D">
        <w:rPr>
          <w:rFonts w:ascii="Arial" w:hAnsi="Arial" w:cs="Arial"/>
        </w:rPr>
        <w:t xml:space="preserve">hésitation vaccinale, </w:t>
      </w:r>
      <w:r w:rsidR="00BF1B7B" w:rsidRPr="0013436D">
        <w:rPr>
          <w:rFonts w:ascii="Arial" w:hAnsi="Arial" w:cs="Arial"/>
        </w:rPr>
        <w:t>riposte, COVID-19, Bénin</w:t>
      </w:r>
    </w:p>
    <w:p w14:paraId="01F1D1C8" w14:textId="77777777" w:rsidR="00AC4B37" w:rsidRPr="0013436D" w:rsidRDefault="00AC4B37" w:rsidP="0013436D">
      <w:pPr>
        <w:spacing w:line="360" w:lineRule="auto"/>
        <w:jc w:val="both"/>
        <w:rPr>
          <w:rFonts w:ascii="Arial" w:hAnsi="Arial" w:cs="Arial"/>
        </w:rPr>
      </w:pPr>
    </w:p>
    <w:sectPr w:rsidR="00AC4B37" w:rsidRPr="00134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37EA6"/>
    <w:multiLevelType w:val="hybridMultilevel"/>
    <w:tmpl w:val="60201F8A"/>
    <w:lvl w:ilvl="0" w:tplc="32D0BE7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9B71216"/>
    <w:multiLevelType w:val="multilevel"/>
    <w:tmpl w:val="F6AA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800182">
    <w:abstractNumId w:val="1"/>
  </w:num>
  <w:num w:numId="2" w16cid:durableId="628897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94"/>
    <w:rsid w:val="000937F3"/>
    <w:rsid w:val="000C4EF9"/>
    <w:rsid w:val="000E6C1E"/>
    <w:rsid w:val="00112A79"/>
    <w:rsid w:val="00116164"/>
    <w:rsid w:val="0013436D"/>
    <w:rsid w:val="001455BE"/>
    <w:rsid w:val="002B09C9"/>
    <w:rsid w:val="002D6F1A"/>
    <w:rsid w:val="003A48FE"/>
    <w:rsid w:val="003D56E2"/>
    <w:rsid w:val="003E7860"/>
    <w:rsid w:val="004D4994"/>
    <w:rsid w:val="00520786"/>
    <w:rsid w:val="00611144"/>
    <w:rsid w:val="0068235D"/>
    <w:rsid w:val="00692950"/>
    <w:rsid w:val="00873EBF"/>
    <w:rsid w:val="009359E4"/>
    <w:rsid w:val="00A128E2"/>
    <w:rsid w:val="00A6309C"/>
    <w:rsid w:val="00AC4B37"/>
    <w:rsid w:val="00AD0587"/>
    <w:rsid w:val="00AD7ACA"/>
    <w:rsid w:val="00AF3C56"/>
    <w:rsid w:val="00BA7689"/>
    <w:rsid w:val="00BF1B7B"/>
    <w:rsid w:val="00C100BE"/>
    <w:rsid w:val="00C24B3B"/>
    <w:rsid w:val="00C24F53"/>
    <w:rsid w:val="00D413DD"/>
    <w:rsid w:val="00DB6FCE"/>
    <w:rsid w:val="00E325E9"/>
    <w:rsid w:val="00EE7BEF"/>
    <w:rsid w:val="00FF628D"/>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7966"/>
  <w15:chartTrackingRefBased/>
  <w15:docId w15:val="{5B95076F-5A61-4486-8115-FDCE4E12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49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4D49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D4994"/>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4D4994"/>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4D4994"/>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4D49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49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49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49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4994"/>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4D4994"/>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D4994"/>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D4994"/>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D4994"/>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D49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49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49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4994"/>
    <w:rPr>
      <w:rFonts w:eastAsiaTheme="majorEastAsia" w:cstheme="majorBidi"/>
      <w:color w:val="272727" w:themeColor="text1" w:themeTint="D8"/>
    </w:rPr>
  </w:style>
  <w:style w:type="paragraph" w:styleId="Titre">
    <w:name w:val="Title"/>
    <w:basedOn w:val="Normal"/>
    <w:next w:val="Normal"/>
    <w:link w:val="TitreCar"/>
    <w:uiPriority w:val="10"/>
    <w:qFormat/>
    <w:rsid w:val="004D4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49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49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49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4994"/>
    <w:pPr>
      <w:spacing w:before="160"/>
      <w:jc w:val="center"/>
    </w:pPr>
    <w:rPr>
      <w:i/>
      <w:iCs/>
      <w:color w:val="404040" w:themeColor="text1" w:themeTint="BF"/>
    </w:rPr>
  </w:style>
  <w:style w:type="character" w:customStyle="1" w:styleId="CitationCar">
    <w:name w:val="Citation Car"/>
    <w:basedOn w:val="Policepardfaut"/>
    <w:link w:val="Citation"/>
    <w:uiPriority w:val="29"/>
    <w:rsid w:val="004D4994"/>
    <w:rPr>
      <w:i/>
      <w:iCs/>
      <w:color w:val="404040" w:themeColor="text1" w:themeTint="BF"/>
    </w:rPr>
  </w:style>
  <w:style w:type="paragraph" w:styleId="Paragraphedeliste">
    <w:name w:val="List Paragraph"/>
    <w:basedOn w:val="Normal"/>
    <w:uiPriority w:val="34"/>
    <w:qFormat/>
    <w:rsid w:val="004D4994"/>
    <w:pPr>
      <w:ind w:left="720"/>
      <w:contextualSpacing/>
    </w:pPr>
  </w:style>
  <w:style w:type="character" w:styleId="Accentuationintense">
    <w:name w:val="Intense Emphasis"/>
    <w:basedOn w:val="Policepardfaut"/>
    <w:uiPriority w:val="21"/>
    <w:qFormat/>
    <w:rsid w:val="004D4994"/>
    <w:rPr>
      <w:i/>
      <w:iCs/>
      <w:color w:val="2E74B5" w:themeColor="accent1" w:themeShade="BF"/>
    </w:rPr>
  </w:style>
  <w:style w:type="paragraph" w:styleId="Citationintense">
    <w:name w:val="Intense Quote"/>
    <w:basedOn w:val="Normal"/>
    <w:next w:val="Normal"/>
    <w:link w:val="CitationintenseCar"/>
    <w:uiPriority w:val="30"/>
    <w:qFormat/>
    <w:rsid w:val="004D49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D4994"/>
    <w:rPr>
      <w:i/>
      <w:iCs/>
      <w:color w:val="2E74B5" w:themeColor="accent1" w:themeShade="BF"/>
    </w:rPr>
  </w:style>
  <w:style w:type="character" w:styleId="Rfrenceintense">
    <w:name w:val="Intense Reference"/>
    <w:basedOn w:val="Policepardfaut"/>
    <w:uiPriority w:val="32"/>
    <w:qFormat/>
    <w:rsid w:val="004D4994"/>
    <w:rPr>
      <w:b/>
      <w:bCs/>
      <w:smallCaps/>
      <w:color w:val="2E74B5" w:themeColor="accent1" w:themeShade="BF"/>
      <w:spacing w:val="5"/>
    </w:rPr>
  </w:style>
  <w:style w:type="character" w:styleId="Lienhypertexte">
    <w:name w:val="Hyperlink"/>
    <w:basedOn w:val="Policepardfaut"/>
    <w:uiPriority w:val="99"/>
    <w:unhideWhenUsed/>
    <w:rsid w:val="001455BE"/>
    <w:rPr>
      <w:color w:val="0563C1" w:themeColor="hyperlink"/>
      <w:u w:val="single"/>
    </w:rPr>
  </w:style>
  <w:style w:type="character" w:styleId="Mentionnonrsolue">
    <w:name w:val="Unresolved Mention"/>
    <w:basedOn w:val="Policepardfaut"/>
    <w:uiPriority w:val="99"/>
    <w:semiHidden/>
    <w:unhideWhenUsed/>
    <w:rsid w:val="0014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99363">
      <w:bodyDiv w:val="1"/>
      <w:marLeft w:val="0"/>
      <w:marRight w:val="0"/>
      <w:marTop w:val="0"/>
      <w:marBottom w:val="0"/>
      <w:divBdr>
        <w:top w:val="none" w:sz="0" w:space="0" w:color="auto"/>
        <w:left w:val="none" w:sz="0" w:space="0" w:color="auto"/>
        <w:bottom w:val="none" w:sz="0" w:space="0" w:color="auto"/>
        <w:right w:val="none" w:sz="0" w:space="0" w:color="auto"/>
      </w:divBdr>
    </w:div>
    <w:div w:id="581262907">
      <w:bodyDiv w:val="1"/>
      <w:marLeft w:val="0"/>
      <w:marRight w:val="0"/>
      <w:marTop w:val="0"/>
      <w:marBottom w:val="0"/>
      <w:divBdr>
        <w:top w:val="none" w:sz="0" w:space="0" w:color="auto"/>
        <w:left w:val="none" w:sz="0" w:space="0" w:color="auto"/>
        <w:bottom w:val="none" w:sz="0" w:space="0" w:color="auto"/>
        <w:right w:val="none" w:sz="0" w:space="0" w:color="auto"/>
      </w:divBdr>
    </w:div>
    <w:div w:id="1674600278">
      <w:bodyDiv w:val="1"/>
      <w:marLeft w:val="0"/>
      <w:marRight w:val="0"/>
      <w:marTop w:val="0"/>
      <w:marBottom w:val="0"/>
      <w:divBdr>
        <w:top w:val="none" w:sz="0" w:space="0" w:color="auto"/>
        <w:left w:val="none" w:sz="0" w:space="0" w:color="auto"/>
        <w:bottom w:val="none" w:sz="0" w:space="0" w:color="auto"/>
        <w:right w:val="none" w:sz="0" w:space="0" w:color="auto"/>
      </w:divBdr>
    </w:div>
    <w:div w:id="19449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ore.atchade@ird.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ATCHADE</dc:creator>
  <cp:keywords/>
  <dc:description/>
  <cp:lastModifiedBy>Office</cp:lastModifiedBy>
  <cp:revision>4</cp:revision>
  <dcterms:created xsi:type="dcterms:W3CDTF">2025-06-30T21:55:00Z</dcterms:created>
  <dcterms:modified xsi:type="dcterms:W3CDTF">2025-06-30T22:00:00Z</dcterms:modified>
</cp:coreProperties>
</file>