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52AC4" w14:textId="0CF5A236" w:rsidR="007D3A12" w:rsidRDefault="00C25788" w:rsidP="0069685E">
      <w:pPr>
        <w:spacing w:line="240" w:lineRule="auto"/>
        <w:jc w:val="both"/>
        <w:rPr>
          <w:rFonts w:cs="Times New Roman"/>
          <w:b/>
          <w:bCs/>
          <w:szCs w:val="24"/>
          <w:lang w:val="fr-FR"/>
        </w:rPr>
      </w:pPr>
      <w:r w:rsidRPr="007D3A12">
        <w:rPr>
          <w:rFonts w:cs="Times New Roman"/>
          <w:b/>
          <w:bCs/>
          <w:szCs w:val="24"/>
          <w:lang w:val="fr-FR"/>
        </w:rPr>
        <w:t>MISE EN ŒUVRE DE LA SURVEILLANCE EPIDEMIOLOGIQUE DE LA DENGUE DANS LE DISTRICT SANITAIRE DE GOLFE AU TOGO EN 2024 : OBSTACLES ET FACILITATEURS</w:t>
      </w:r>
    </w:p>
    <w:p w14:paraId="0E9A1D38" w14:textId="77777777" w:rsidR="0069685E" w:rsidRPr="007D3A12" w:rsidRDefault="0069685E" w:rsidP="00DC351C">
      <w:pPr>
        <w:spacing w:line="240" w:lineRule="auto"/>
        <w:jc w:val="both"/>
        <w:rPr>
          <w:rFonts w:cs="Times New Roman"/>
          <w:b/>
          <w:bCs/>
          <w:szCs w:val="24"/>
          <w:lang w:val="fr-FR"/>
        </w:rPr>
      </w:pPr>
    </w:p>
    <w:p w14:paraId="437BA7D5" w14:textId="29EF61ED" w:rsidR="00DC351C" w:rsidRPr="002D5C71" w:rsidRDefault="00DC351C" w:rsidP="00DC351C">
      <w:pPr>
        <w:spacing w:line="240" w:lineRule="auto"/>
        <w:jc w:val="both"/>
        <w:rPr>
          <w:rFonts w:cs="Times New Roman"/>
          <w:b/>
          <w:szCs w:val="24"/>
        </w:rPr>
      </w:pPr>
      <w:bookmarkStart w:id="0" w:name="_Hlk43833640"/>
      <w:bookmarkStart w:id="1" w:name="_Hlk197320845"/>
      <w:r w:rsidRPr="002D5C71">
        <w:rPr>
          <w:rFonts w:cs="Times New Roman"/>
          <w:b/>
          <w:szCs w:val="24"/>
        </w:rPr>
        <w:t>E.S.G AGNEGUE</w:t>
      </w:r>
      <w:r>
        <w:rPr>
          <w:rFonts w:cs="Times New Roman"/>
          <w:b/>
          <w:szCs w:val="24"/>
        </w:rPr>
        <w:t xml:space="preserve"> </w:t>
      </w:r>
      <w:bookmarkStart w:id="2" w:name="_Hlk197583707"/>
      <w:r w:rsidRPr="002D5C71">
        <w:rPr>
          <w:rFonts w:cs="Times New Roman"/>
          <w:b/>
          <w:szCs w:val="24"/>
          <w:vertAlign w:val="superscript"/>
        </w:rPr>
        <w:t>1,2</w:t>
      </w:r>
      <w:r>
        <w:rPr>
          <w:rFonts w:cs="Times New Roman"/>
          <w:b/>
          <w:szCs w:val="24"/>
          <w:vertAlign w:val="superscript"/>
        </w:rPr>
        <w:t>,3</w:t>
      </w:r>
      <w:bookmarkEnd w:id="2"/>
      <w:r w:rsidRPr="002D5C71">
        <w:rPr>
          <w:rFonts w:cs="Times New Roman"/>
          <w:b/>
          <w:szCs w:val="24"/>
        </w:rPr>
        <w:t>,</w:t>
      </w:r>
      <w:r>
        <w:rPr>
          <w:rFonts w:cs="Times New Roman"/>
          <w:b/>
          <w:szCs w:val="24"/>
        </w:rPr>
        <w:t xml:space="preserve"> </w:t>
      </w:r>
      <w:r w:rsidRPr="002D5C71">
        <w:rPr>
          <w:rFonts w:cs="Times New Roman"/>
          <w:b/>
          <w:szCs w:val="24"/>
        </w:rPr>
        <w:t>C.A COULIBALY</w:t>
      </w:r>
      <w:r w:rsidRPr="002D5C71">
        <w:rPr>
          <w:rFonts w:cs="Times New Roman"/>
          <w:b/>
          <w:szCs w:val="24"/>
          <w:vertAlign w:val="superscript"/>
        </w:rPr>
        <w:t xml:space="preserve"> 1</w:t>
      </w:r>
      <w:r>
        <w:rPr>
          <w:rFonts w:cs="Times New Roman"/>
          <w:b/>
          <w:szCs w:val="24"/>
        </w:rPr>
        <w:t xml:space="preserve">, </w:t>
      </w:r>
      <w:r w:rsidRPr="002D5C71">
        <w:rPr>
          <w:rFonts w:cs="Times New Roman"/>
          <w:b/>
          <w:szCs w:val="24"/>
        </w:rPr>
        <w:t>R.D DIARRA</w:t>
      </w:r>
      <w:r w:rsidRPr="002D5C71">
        <w:rPr>
          <w:rFonts w:cs="Times New Roman"/>
          <w:b/>
          <w:szCs w:val="24"/>
          <w:vertAlign w:val="superscript"/>
        </w:rPr>
        <w:t>1</w:t>
      </w:r>
      <w:r w:rsidRPr="002D5C71">
        <w:rPr>
          <w:rFonts w:cs="Times New Roman"/>
          <w:b/>
          <w:szCs w:val="24"/>
        </w:rPr>
        <w:t xml:space="preserve">, Z ISSA </w:t>
      </w:r>
      <w:r w:rsidRPr="002D5C71">
        <w:rPr>
          <w:rFonts w:cs="Times New Roman"/>
          <w:b/>
          <w:szCs w:val="24"/>
          <w:vertAlign w:val="superscript"/>
        </w:rPr>
        <w:t>2</w:t>
      </w:r>
      <w:r w:rsidRPr="002D5C71">
        <w:rPr>
          <w:rFonts w:cs="Times New Roman"/>
          <w:b/>
          <w:szCs w:val="24"/>
        </w:rPr>
        <w:t xml:space="preserve">, F DIAWARA </w:t>
      </w:r>
      <w:r w:rsidRPr="002D5C71">
        <w:rPr>
          <w:rFonts w:cs="Times New Roman"/>
          <w:b/>
          <w:szCs w:val="24"/>
          <w:vertAlign w:val="superscript"/>
        </w:rPr>
        <w:t>1</w:t>
      </w:r>
      <w:r w:rsidRPr="002D5C71">
        <w:rPr>
          <w:rFonts w:cs="Times New Roman"/>
          <w:b/>
          <w:szCs w:val="24"/>
        </w:rPr>
        <w:t>, I DICKO</w:t>
      </w:r>
      <w:r w:rsidRPr="002D5C71">
        <w:rPr>
          <w:rFonts w:cs="Times New Roman"/>
          <w:b/>
          <w:szCs w:val="24"/>
          <w:vertAlign w:val="superscript"/>
        </w:rPr>
        <w:t xml:space="preserve"> 1</w:t>
      </w:r>
      <w:r w:rsidRPr="002D5C71">
        <w:rPr>
          <w:rFonts w:cs="Times New Roman"/>
          <w:b/>
          <w:szCs w:val="24"/>
        </w:rPr>
        <w:t>, S. DIARRA</w:t>
      </w:r>
      <w:r w:rsidRPr="002D5C71">
        <w:rPr>
          <w:rFonts w:cs="Times New Roman"/>
          <w:b/>
          <w:szCs w:val="24"/>
          <w:vertAlign w:val="superscript"/>
        </w:rPr>
        <w:t xml:space="preserve"> 1</w:t>
      </w:r>
      <w:r w:rsidRPr="002D5C71">
        <w:rPr>
          <w:rFonts w:cs="Times New Roman"/>
          <w:b/>
          <w:szCs w:val="24"/>
        </w:rPr>
        <w:t>, P.H. P TALBOUSSOUMA</w:t>
      </w:r>
      <w:r w:rsidRPr="002D5C71">
        <w:rPr>
          <w:rFonts w:cs="Times New Roman"/>
          <w:b/>
          <w:szCs w:val="24"/>
          <w:vertAlign w:val="superscript"/>
        </w:rPr>
        <w:t>2</w:t>
      </w:r>
      <w:r w:rsidRPr="002D5C71">
        <w:rPr>
          <w:rFonts w:cs="Times New Roman"/>
          <w:b/>
          <w:szCs w:val="24"/>
        </w:rPr>
        <w:t xml:space="preserve">, </w:t>
      </w:r>
      <w:r>
        <w:rPr>
          <w:rFonts w:cs="Times New Roman"/>
          <w:b/>
          <w:szCs w:val="24"/>
        </w:rPr>
        <w:t>V.K. AGBETIAFA</w:t>
      </w:r>
      <w:r>
        <w:rPr>
          <w:rFonts w:cs="Times New Roman"/>
          <w:b/>
          <w:szCs w:val="24"/>
          <w:vertAlign w:val="superscript"/>
        </w:rPr>
        <w:t>4</w:t>
      </w:r>
      <w:r>
        <w:rPr>
          <w:rFonts w:cs="Times New Roman"/>
          <w:b/>
          <w:szCs w:val="24"/>
        </w:rPr>
        <w:t xml:space="preserve">, </w:t>
      </w:r>
      <w:r w:rsidRPr="002D5C71">
        <w:rPr>
          <w:rFonts w:cs="Times New Roman"/>
          <w:b/>
          <w:szCs w:val="24"/>
        </w:rPr>
        <w:t>E. G. K AMEVOR</w:t>
      </w:r>
      <w:r w:rsidRPr="002D5C71">
        <w:rPr>
          <w:rFonts w:cs="Times New Roman"/>
          <w:b/>
          <w:szCs w:val="24"/>
          <w:vertAlign w:val="superscript"/>
        </w:rPr>
        <w:t xml:space="preserve"> 1</w:t>
      </w:r>
      <w:r w:rsidRPr="002D5C71">
        <w:rPr>
          <w:rFonts w:cs="Times New Roman"/>
          <w:b/>
          <w:szCs w:val="24"/>
        </w:rPr>
        <w:t xml:space="preserve">, S. DOUMBIA </w:t>
      </w:r>
      <w:r w:rsidRPr="002D5C71">
        <w:rPr>
          <w:rFonts w:cs="Times New Roman"/>
          <w:b/>
          <w:szCs w:val="24"/>
          <w:vertAlign w:val="superscript"/>
        </w:rPr>
        <w:t>1</w:t>
      </w:r>
      <w:r w:rsidRPr="002D5C71">
        <w:rPr>
          <w:rFonts w:cs="Times New Roman"/>
          <w:b/>
          <w:szCs w:val="24"/>
        </w:rPr>
        <w:t xml:space="preserve">, </w:t>
      </w:r>
    </w:p>
    <w:bookmarkEnd w:id="1"/>
    <w:p w14:paraId="79E25BFC" w14:textId="77777777" w:rsidR="00DC351C" w:rsidRPr="002D5C71" w:rsidRDefault="00DC351C" w:rsidP="00DC351C">
      <w:pPr>
        <w:jc w:val="both"/>
        <w:rPr>
          <w:rFonts w:cs="Times New Roman"/>
          <w:szCs w:val="24"/>
        </w:rPr>
      </w:pPr>
      <w:r w:rsidRPr="002D5C71">
        <w:rPr>
          <w:rFonts w:cs="Times New Roman"/>
          <w:szCs w:val="24"/>
        </w:rPr>
        <w:t>1 Département d'Enseignement et Recherche en Santé Publique et Spécialités, Faculté des Sciences de la Santé, Université de Bamako</w:t>
      </w:r>
    </w:p>
    <w:p w14:paraId="7BEFC8EE" w14:textId="77777777" w:rsidR="00DC351C" w:rsidRDefault="00DC351C" w:rsidP="00DC351C">
      <w:pPr>
        <w:jc w:val="both"/>
        <w:rPr>
          <w:rFonts w:cs="Times New Roman"/>
          <w:szCs w:val="24"/>
        </w:rPr>
      </w:pPr>
      <w:r w:rsidRPr="002D5C71">
        <w:rPr>
          <w:rFonts w:cs="Times New Roman"/>
          <w:szCs w:val="24"/>
        </w:rPr>
        <w:t>2 Direction Régionale de la Santé et de l'Hygiène Publique, Région Grand Lomé, Togo</w:t>
      </w:r>
    </w:p>
    <w:p w14:paraId="38FC525D" w14:textId="77777777" w:rsidR="00DC351C" w:rsidRDefault="00DC351C" w:rsidP="00DC351C">
      <w:pPr>
        <w:jc w:val="both"/>
        <w:rPr>
          <w:rFonts w:cs="Times New Roman"/>
          <w:szCs w:val="24"/>
        </w:rPr>
      </w:pPr>
      <w:r>
        <w:rPr>
          <w:rFonts w:cs="Times New Roman"/>
          <w:szCs w:val="24"/>
        </w:rPr>
        <w:t>3 Centre Hospitalier Universitaire-Sylvanus Olympio</w:t>
      </w:r>
    </w:p>
    <w:p w14:paraId="42F09606" w14:textId="77777777" w:rsidR="00DC351C" w:rsidRPr="002D5C71" w:rsidRDefault="00DC351C" w:rsidP="00DC351C">
      <w:pPr>
        <w:jc w:val="both"/>
        <w:rPr>
          <w:rFonts w:cs="Times New Roman"/>
          <w:szCs w:val="24"/>
        </w:rPr>
      </w:pPr>
      <w:r>
        <w:rPr>
          <w:rFonts w:cs="Times New Roman"/>
          <w:szCs w:val="24"/>
        </w:rPr>
        <w:t>4 Direction Préfectorale de Santé de Golfe</w:t>
      </w:r>
    </w:p>
    <w:p w14:paraId="67A44E10" w14:textId="2E9F2437" w:rsidR="00686AE2" w:rsidRDefault="00DC351C" w:rsidP="00DC351C">
      <w:pPr>
        <w:spacing w:line="240" w:lineRule="auto"/>
        <w:jc w:val="both"/>
        <w:rPr>
          <w:rFonts w:cs="Times New Roman"/>
          <w:szCs w:val="24"/>
        </w:rPr>
      </w:pPr>
      <w:proofErr w:type="gramStart"/>
      <w:r w:rsidRPr="002D5C71">
        <w:rPr>
          <w:rFonts w:cs="Times New Roman"/>
          <w:b/>
          <w:bCs/>
          <w:szCs w:val="24"/>
          <w:u w:val="single"/>
          <w:lang w:val="fr-FR"/>
        </w:rPr>
        <w:t>E-mail</w:t>
      </w:r>
      <w:proofErr w:type="gramEnd"/>
      <w:r w:rsidRPr="002D5C71">
        <w:rPr>
          <w:rFonts w:cs="Times New Roman"/>
          <w:b/>
          <w:bCs/>
          <w:szCs w:val="24"/>
          <w:lang w:val="fr-FR"/>
        </w:rPr>
        <w:t> :</w:t>
      </w:r>
      <w:r w:rsidRPr="002D5C71">
        <w:rPr>
          <w:rFonts w:cs="Times New Roman"/>
          <w:szCs w:val="24"/>
          <w:lang w:val="fr-FR"/>
        </w:rPr>
        <w:t xml:space="preserve"> E.S.G AGNEGUE (</w:t>
      </w:r>
      <w:hyperlink r:id="rId4" w:history="1">
        <w:r w:rsidRPr="002D5C71">
          <w:rPr>
            <w:rFonts w:cs="Times New Roman"/>
            <w:color w:val="467886" w:themeColor="hyperlink"/>
            <w:szCs w:val="24"/>
            <w:u w:val="single"/>
            <w:lang w:val="fr-FR"/>
          </w:rPr>
          <w:t>sagnegue@gmail.com</w:t>
        </w:r>
      </w:hyperlink>
      <w:r w:rsidRPr="002D5C71">
        <w:rPr>
          <w:rFonts w:cs="Times New Roman"/>
          <w:szCs w:val="24"/>
          <w:lang w:val="fr-FR"/>
        </w:rPr>
        <w:t>),</w:t>
      </w:r>
    </w:p>
    <w:p w14:paraId="555D6BF0" w14:textId="77777777" w:rsidR="00003C37" w:rsidRDefault="00003C37" w:rsidP="00003C37">
      <w:pPr>
        <w:jc w:val="both"/>
        <w:rPr>
          <w:rFonts w:cs="Times New Roman"/>
          <w:szCs w:val="24"/>
          <w:lang w:val="fr-FR"/>
        </w:rPr>
      </w:pPr>
      <w:proofErr w:type="gramStart"/>
      <w:r w:rsidRPr="00C81C07">
        <w:rPr>
          <w:rFonts w:cs="Times New Roman"/>
          <w:b/>
          <w:bCs/>
          <w:szCs w:val="24"/>
          <w:u w:val="single"/>
          <w:lang w:val="fr-FR"/>
        </w:rPr>
        <w:t>Email</w:t>
      </w:r>
      <w:proofErr w:type="gramEnd"/>
      <w:r w:rsidRPr="00C81C07">
        <w:rPr>
          <w:rFonts w:cs="Times New Roman"/>
          <w:b/>
          <w:bCs/>
          <w:szCs w:val="24"/>
          <w:lang w:val="fr-FR"/>
        </w:rPr>
        <w:t> :</w:t>
      </w:r>
      <w:r w:rsidRPr="00C81C07">
        <w:rPr>
          <w:rFonts w:cs="Times New Roman"/>
          <w:szCs w:val="24"/>
          <w:lang w:val="fr-FR"/>
        </w:rPr>
        <w:t xml:space="preserve"> </w:t>
      </w:r>
      <w:bookmarkEnd w:id="0"/>
      <w:r>
        <w:rPr>
          <w:rFonts w:cs="Times New Roman"/>
          <w:szCs w:val="24"/>
          <w:lang w:val="fr-FR"/>
        </w:rPr>
        <w:fldChar w:fldCharType="begin"/>
      </w:r>
      <w:r>
        <w:rPr>
          <w:rFonts w:cs="Times New Roman"/>
          <w:szCs w:val="24"/>
          <w:lang w:val="fr-FR"/>
        </w:rPr>
        <w:instrText>HYPERLINK "mailto:sagnegue@gmail.com"</w:instrText>
      </w:r>
      <w:r>
        <w:rPr>
          <w:rFonts w:cs="Times New Roman"/>
          <w:szCs w:val="24"/>
          <w:lang w:val="fr-FR"/>
        </w:rPr>
      </w:r>
      <w:r>
        <w:rPr>
          <w:rFonts w:cs="Times New Roman"/>
          <w:szCs w:val="24"/>
          <w:lang w:val="fr-FR"/>
        </w:rPr>
        <w:fldChar w:fldCharType="separate"/>
      </w:r>
      <w:r w:rsidRPr="00902173">
        <w:rPr>
          <w:rStyle w:val="Lienhypertexte"/>
          <w:rFonts w:cs="Times New Roman"/>
          <w:szCs w:val="24"/>
          <w:lang w:val="fr-FR"/>
        </w:rPr>
        <w:t>sagnegue@gmail.com</w:t>
      </w:r>
      <w:r>
        <w:rPr>
          <w:rFonts w:cs="Times New Roman"/>
          <w:szCs w:val="24"/>
          <w:lang w:val="fr-FR"/>
        </w:rPr>
        <w:fldChar w:fldCharType="end"/>
      </w:r>
    </w:p>
    <w:p w14:paraId="7C02C621" w14:textId="77777777" w:rsidR="00003C37" w:rsidRPr="00D81358" w:rsidRDefault="00003C37" w:rsidP="00003C37">
      <w:pPr>
        <w:jc w:val="both"/>
        <w:rPr>
          <w:rFonts w:cs="Times New Roman"/>
          <w:szCs w:val="24"/>
          <w:lang w:val="fr-FR"/>
        </w:rPr>
      </w:pPr>
    </w:p>
    <w:p w14:paraId="1177C811" w14:textId="77777777" w:rsidR="00003C37" w:rsidRPr="005D0411" w:rsidRDefault="00003C37" w:rsidP="00003C37">
      <w:pPr>
        <w:jc w:val="center"/>
        <w:rPr>
          <w:rFonts w:cs="Times New Roman"/>
          <w:b/>
          <w:bCs/>
          <w:color w:val="4EA72E" w:themeColor="accent6"/>
          <w:szCs w:val="24"/>
          <w:lang w:val="fr-FR"/>
        </w:rPr>
      </w:pPr>
      <w:r w:rsidRPr="005D0411">
        <w:rPr>
          <w:rFonts w:cs="Times New Roman"/>
          <w:b/>
          <w:bCs/>
          <w:color w:val="4EA72E" w:themeColor="accent6"/>
          <w:szCs w:val="24"/>
          <w:lang w:val="fr-FR"/>
        </w:rPr>
        <w:t>RESUME</w:t>
      </w:r>
    </w:p>
    <w:p w14:paraId="6E25452D" w14:textId="35A9DACA" w:rsidR="00003C37" w:rsidRDefault="00003C37" w:rsidP="00003C37">
      <w:pPr>
        <w:jc w:val="both"/>
        <w:rPr>
          <w:rFonts w:cs="Times New Roman"/>
          <w:szCs w:val="24"/>
          <w:lang w:val="fr-FR"/>
        </w:rPr>
      </w:pPr>
      <w:r w:rsidRPr="00C81C07">
        <w:rPr>
          <w:rFonts w:cs="Times New Roman"/>
          <w:b/>
          <w:bCs/>
          <w:szCs w:val="24"/>
          <w:lang w:val="fr-FR"/>
        </w:rPr>
        <w:t xml:space="preserve">Introduction : </w:t>
      </w:r>
      <w:r w:rsidRPr="00C81C07">
        <w:rPr>
          <w:rFonts w:cs="Times New Roman"/>
          <w:szCs w:val="24"/>
          <w:lang w:val="fr-FR"/>
        </w:rPr>
        <w:t xml:space="preserve">La dengue, une maladie virale transmise par les moustiques Aedes. L’épidémie de 2024 </w:t>
      </w:r>
      <w:r>
        <w:rPr>
          <w:rFonts w:cs="Times New Roman"/>
          <w:szCs w:val="24"/>
          <w:lang w:val="fr-FR"/>
        </w:rPr>
        <w:t xml:space="preserve">au </w:t>
      </w:r>
      <w:r w:rsidRPr="00C81C07">
        <w:rPr>
          <w:rFonts w:cs="Times New Roman"/>
          <w:szCs w:val="24"/>
          <w:lang w:val="fr-FR"/>
        </w:rPr>
        <w:t xml:space="preserve">Togo a mis en évidence les défis de la surveillance épidémiologique et la nécessité d’améliorer les dispositifs de suivi et de riposte. L’objectif de notre étude était d’évaluer la performance de la mise en œuvre de la surveillance épidémiologique de la dengue dans le DS du Golfe en 2024. </w:t>
      </w:r>
    </w:p>
    <w:p w14:paraId="580139A0" w14:textId="77777777" w:rsidR="00003C37" w:rsidRDefault="00003C37" w:rsidP="00003C37">
      <w:pPr>
        <w:jc w:val="both"/>
        <w:rPr>
          <w:rFonts w:cs="Times New Roman"/>
          <w:szCs w:val="24"/>
          <w:lang w:val="fr-FR"/>
        </w:rPr>
      </w:pPr>
      <w:r w:rsidRPr="00C81C07">
        <w:rPr>
          <w:rFonts w:cs="Times New Roman"/>
          <w:b/>
          <w:bCs/>
          <w:szCs w:val="24"/>
          <w:lang w:val="fr-FR"/>
        </w:rPr>
        <w:t xml:space="preserve">Méthodes d’étude : </w:t>
      </w:r>
      <w:r w:rsidRPr="00C81C07">
        <w:rPr>
          <w:rFonts w:cs="Times New Roman"/>
          <w:szCs w:val="24"/>
          <w:lang w:val="fr-FR"/>
        </w:rPr>
        <w:t xml:space="preserve">L’étude a adopté une approche mixte pour évaluer la performance du système de surveillance de la dengue d’août 2024 à avril 2025. Les données ont été collectées auprès des formations sanitaires du district et des acteurs impliqués dans la surveillance. L’évaluation reposait sur trois dimensions : structure, processus et résultats. </w:t>
      </w:r>
    </w:p>
    <w:p w14:paraId="3B42F331" w14:textId="4E36EBED" w:rsidR="00003C37" w:rsidRPr="00C81C07" w:rsidRDefault="00003C37" w:rsidP="00003C37">
      <w:pPr>
        <w:jc w:val="both"/>
        <w:rPr>
          <w:rFonts w:cs="Times New Roman"/>
          <w:szCs w:val="24"/>
          <w:lang w:val="fr-FR"/>
        </w:rPr>
      </w:pPr>
      <w:r w:rsidRPr="00C81C07">
        <w:rPr>
          <w:rFonts w:cs="Times New Roman"/>
          <w:b/>
          <w:bCs/>
          <w:szCs w:val="24"/>
          <w:lang w:val="fr-FR"/>
        </w:rPr>
        <w:t xml:space="preserve">Résultats : </w:t>
      </w:r>
      <w:r w:rsidRPr="00C81C07">
        <w:rPr>
          <w:rFonts w:cs="Times New Roman"/>
          <w:szCs w:val="24"/>
          <w:lang w:val="fr-FR"/>
        </w:rPr>
        <w:t>Parmi 133 cas suspects de dengue, les symptômes les plus fréquents étaient la fièvre et les céphalées. L’échelle de Varkevisser avait servi de référence pour le score de performance. Notre étude indique une performance globale faible (38,5 %). La confusion entre la dengue et le paludisme compliqu</w:t>
      </w:r>
      <w:r>
        <w:rPr>
          <w:rFonts w:cs="Times New Roman"/>
          <w:szCs w:val="24"/>
          <w:lang w:val="fr-FR"/>
        </w:rPr>
        <w:t>ait</w:t>
      </w:r>
      <w:r w:rsidRPr="00C81C07">
        <w:rPr>
          <w:rFonts w:cs="Times New Roman"/>
          <w:szCs w:val="24"/>
          <w:lang w:val="fr-FR"/>
        </w:rPr>
        <w:t xml:space="preserve"> le diagnostic. Bien que les acteurs de santé aient une bonne connaissance de la dengue, l'absence de standardisation des procédures de surveillance et riposte limite l'application des directives nationales. </w:t>
      </w:r>
    </w:p>
    <w:p w14:paraId="12786F6D" w14:textId="77777777" w:rsidR="00003C37" w:rsidRPr="00C81C07" w:rsidRDefault="00003C37" w:rsidP="00003C37">
      <w:pPr>
        <w:jc w:val="both"/>
        <w:rPr>
          <w:rFonts w:cs="Times New Roman"/>
          <w:b/>
          <w:bCs/>
          <w:szCs w:val="24"/>
          <w:lang w:val="fr-FR"/>
        </w:rPr>
      </w:pPr>
      <w:r w:rsidRPr="00C81C07">
        <w:rPr>
          <w:rFonts w:cs="Times New Roman"/>
          <w:b/>
          <w:bCs/>
          <w:szCs w:val="24"/>
          <w:lang w:val="fr-FR"/>
        </w:rPr>
        <w:t xml:space="preserve">Conclusion : </w:t>
      </w:r>
      <w:r w:rsidRPr="00C81C07">
        <w:rPr>
          <w:rFonts w:cs="Times New Roman"/>
          <w:szCs w:val="24"/>
          <w:lang w:val="fr-FR"/>
        </w:rPr>
        <w:t xml:space="preserve">L’étude a révélé plusieurs faiblesses du système de surveillance de la dengue dues au manque de financement, une formation insuffisante des agents de santé et des difficultés dans la notification des cas. </w:t>
      </w:r>
      <w:r>
        <w:rPr>
          <w:rFonts w:cs="Times New Roman"/>
          <w:szCs w:val="24"/>
          <w:lang w:val="fr-FR"/>
        </w:rPr>
        <w:t xml:space="preserve">Des </w:t>
      </w:r>
      <w:r w:rsidRPr="00C81C07">
        <w:rPr>
          <w:rFonts w:cs="Times New Roman"/>
          <w:szCs w:val="24"/>
          <w:lang w:val="fr-FR"/>
        </w:rPr>
        <w:t xml:space="preserve">efforts doivent être entrepris </w:t>
      </w:r>
      <w:r>
        <w:rPr>
          <w:rFonts w:cs="Times New Roman"/>
          <w:szCs w:val="24"/>
          <w:lang w:val="fr-FR"/>
        </w:rPr>
        <w:t xml:space="preserve">pour </w:t>
      </w:r>
      <w:r w:rsidRPr="00C81C07">
        <w:rPr>
          <w:rFonts w:cs="Times New Roman"/>
          <w:szCs w:val="24"/>
          <w:lang w:val="fr-FR"/>
        </w:rPr>
        <w:t>améliorer cette surveillance.</w:t>
      </w:r>
    </w:p>
    <w:p w14:paraId="31576D29" w14:textId="77777777" w:rsidR="00003C37" w:rsidRPr="00C81C07" w:rsidRDefault="00003C37" w:rsidP="00003C37">
      <w:pPr>
        <w:jc w:val="both"/>
        <w:rPr>
          <w:rFonts w:cs="Times New Roman"/>
          <w:b/>
          <w:bCs/>
          <w:szCs w:val="24"/>
          <w:lang w:val="fr-FR"/>
        </w:rPr>
      </w:pPr>
      <w:r w:rsidRPr="00C81C07">
        <w:rPr>
          <w:rFonts w:cs="Times New Roman"/>
          <w:b/>
          <w:bCs/>
          <w:szCs w:val="24"/>
          <w:lang w:val="fr-FR"/>
        </w:rPr>
        <w:t xml:space="preserve">Mots-clés </w:t>
      </w:r>
    </w:p>
    <w:p w14:paraId="02037918" w14:textId="77777777" w:rsidR="00003C37" w:rsidRPr="00C81C07" w:rsidRDefault="00003C37" w:rsidP="00003C37">
      <w:pPr>
        <w:jc w:val="both"/>
        <w:rPr>
          <w:rFonts w:cs="Times New Roman"/>
          <w:szCs w:val="24"/>
          <w:lang w:val="fr-FR"/>
        </w:rPr>
      </w:pPr>
      <w:r w:rsidRPr="00C81C07">
        <w:rPr>
          <w:rFonts w:cs="Times New Roman"/>
          <w:szCs w:val="24"/>
          <w:lang w:val="fr-FR"/>
        </w:rPr>
        <w:t>Dengue, surveillance épidémiologique, district du Golfe,</w:t>
      </w:r>
      <w:r>
        <w:rPr>
          <w:rFonts w:cs="Times New Roman"/>
          <w:szCs w:val="24"/>
          <w:lang w:val="fr-FR"/>
        </w:rPr>
        <w:t xml:space="preserve"> Togo,</w:t>
      </w:r>
      <w:r w:rsidRPr="00C81C07">
        <w:rPr>
          <w:rFonts w:cs="Times New Roman"/>
          <w:szCs w:val="24"/>
          <w:lang w:val="fr-FR"/>
        </w:rPr>
        <w:t xml:space="preserve"> notification des cas.</w:t>
      </w:r>
    </w:p>
    <w:sectPr w:rsidR="00003C37" w:rsidRPr="00C81C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37"/>
    <w:rsid w:val="00003C37"/>
    <w:rsid w:val="000655A3"/>
    <w:rsid w:val="000B1C6A"/>
    <w:rsid w:val="00194CBE"/>
    <w:rsid w:val="0023168C"/>
    <w:rsid w:val="0024455C"/>
    <w:rsid w:val="00253422"/>
    <w:rsid w:val="002E1975"/>
    <w:rsid w:val="002F5CAD"/>
    <w:rsid w:val="00430AEA"/>
    <w:rsid w:val="00526291"/>
    <w:rsid w:val="00552AC5"/>
    <w:rsid w:val="005A452B"/>
    <w:rsid w:val="00671FC9"/>
    <w:rsid w:val="00686AE2"/>
    <w:rsid w:val="0069685E"/>
    <w:rsid w:val="00725A07"/>
    <w:rsid w:val="007D3A12"/>
    <w:rsid w:val="00871F77"/>
    <w:rsid w:val="00872487"/>
    <w:rsid w:val="00885E1E"/>
    <w:rsid w:val="0092567F"/>
    <w:rsid w:val="009A4D4E"/>
    <w:rsid w:val="009F1886"/>
    <w:rsid w:val="00A215C1"/>
    <w:rsid w:val="00A350E8"/>
    <w:rsid w:val="00A80D3E"/>
    <w:rsid w:val="00AD7041"/>
    <w:rsid w:val="00C25788"/>
    <w:rsid w:val="00C55297"/>
    <w:rsid w:val="00C7447D"/>
    <w:rsid w:val="00C75A6E"/>
    <w:rsid w:val="00CC72E1"/>
    <w:rsid w:val="00DC351C"/>
    <w:rsid w:val="00F04A29"/>
    <w:rsid w:val="00F46870"/>
    <w:rsid w:val="00FC0A32"/>
    <w:rsid w:val="00FC4854"/>
    <w:rsid w:val="00FF4F67"/>
  </w:rsids>
  <m:mathPr>
    <m:mathFont m:val="Cambria Math"/>
    <m:brkBin m:val="before"/>
    <m:brkBinSub m:val="--"/>
    <m:smallFrac m:val="0"/>
    <m:dispDef/>
    <m:lMargin m:val="0"/>
    <m:rMargin m:val="0"/>
    <m:defJc m:val="centerGroup"/>
    <m:wrapIndent m:val="1440"/>
    <m:intLim m:val="subSup"/>
    <m:naryLim m:val="undOvr"/>
  </m:mathPr>
  <w:themeFontLang w:val="fr-T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C83C8"/>
  <w15:chartTrackingRefBased/>
  <w15:docId w15:val="{C52B69A7-4D47-42B5-B675-EF4528880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T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C37"/>
    <w:pPr>
      <w:spacing w:after="0" w:line="360" w:lineRule="auto"/>
    </w:pPr>
    <w:rPr>
      <w:rFonts w:ascii="Times New Roman" w:hAnsi="Times New Roman"/>
      <w:szCs w:val="22"/>
    </w:rPr>
  </w:style>
  <w:style w:type="paragraph" w:styleId="Titre1">
    <w:name w:val="heading 1"/>
    <w:basedOn w:val="Normal"/>
    <w:next w:val="Normal"/>
    <w:link w:val="Titre1Car"/>
    <w:uiPriority w:val="9"/>
    <w:qFormat/>
    <w:rsid w:val="00003C3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03C3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03C37"/>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03C37"/>
    <w:pPr>
      <w:keepNext/>
      <w:keepLines/>
      <w:spacing w:before="80" w:after="40" w:line="278" w:lineRule="auto"/>
      <w:outlineLvl w:val="3"/>
    </w:pPr>
    <w:rPr>
      <w:rFonts w:asciiTheme="minorHAnsi" w:eastAsiaTheme="majorEastAsia" w:hAnsiTheme="minorHAnsi" w:cstheme="majorBidi"/>
      <w:i/>
      <w:iCs/>
      <w:color w:val="0F4761" w:themeColor="accent1" w:themeShade="BF"/>
      <w:szCs w:val="24"/>
    </w:rPr>
  </w:style>
  <w:style w:type="paragraph" w:styleId="Titre5">
    <w:name w:val="heading 5"/>
    <w:basedOn w:val="Normal"/>
    <w:next w:val="Normal"/>
    <w:link w:val="Titre5Car"/>
    <w:uiPriority w:val="9"/>
    <w:semiHidden/>
    <w:unhideWhenUsed/>
    <w:qFormat/>
    <w:rsid w:val="00003C37"/>
    <w:pPr>
      <w:keepNext/>
      <w:keepLines/>
      <w:spacing w:before="80" w:after="40" w:line="278" w:lineRule="auto"/>
      <w:outlineLvl w:val="4"/>
    </w:pPr>
    <w:rPr>
      <w:rFonts w:asciiTheme="minorHAnsi" w:eastAsiaTheme="majorEastAsia" w:hAnsiTheme="minorHAnsi" w:cstheme="majorBidi"/>
      <w:color w:val="0F4761" w:themeColor="accent1" w:themeShade="BF"/>
      <w:szCs w:val="24"/>
    </w:rPr>
  </w:style>
  <w:style w:type="paragraph" w:styleId="Titre6">
    <w:name w:val="heading 6"/>
    <w:basedOn w:val="Normal"/>
    <w:next w:val="Normal"/>
    <w:link w:val="Titre6Car"/>
    <w:uiPriority w:val="9"/>
    <w:semiHidden/>
    <w:unhideWhenUsed/>
    <w:qFormat/>
    <w:rsid w:val="00003C37"/>
    <w:pPr>
      <w:keepNext/>
      <w:keepLines/>
      <w:spacing w:before="40" w:line="278" w:lineRule="auto"/>
      <w:outlineLvl w:val="5"/>
    </w:pPr>
    <w:rPr>
      <w:rFonts w:asciiTheme="minorHAnsi" w:eastAsiaTheme="majorEastAsia" w:hAnsiTheme="minorHAnsi" w:cstheme="majorBidi"/>
      <w:i/>
      <w:iCs/>
      <w:color w:val="595959" w:themeColor="text1" w:themeTint="A6"/>
      <w:szCs w:val="24"/>
    </w:rPr>
  </w:style>
  <w:style w:type="paragraph" w:styleId="Titre7">
    <w:name w:val="heading 7"/>
    <w:basedOn w:val="Normal"/>
    <w:next w:val="Normal"/>
    <w:link w:val="Titre7Car"/>
    <w:uiPriority w:val="9"/>
    <w:semiHidden/>
    <w:unhideWhenUsed/>
    <w:qFormat/>
    <w:rsid w:val="00003C37"/>
    <w:pPr>
      <w:keepNext/>
      <w:keepLines/>
      <w:spacing w:before="40" w:line="278" w:lineRule="auto"/>
      <w:outlineLvl w:val="6"/>
    </w:pPr>
    <w:rPr>
      <w:rFonts w:asciiTheme="minorHAnsi" w:eastAsiaTheme="majorEastAsia" w:hAnsiTheme="minorHAnsi" w:cstheme="majorBidi"/>
      <w:color w:val="595959" w:themeColor="text1" w:themeTint="A6"/>
      <w:szCs w:val="24"/>
    </w:rPr>
  </w:style>
  <w:style w:type="paragraph" w:styleId="Titre8">
    <w:name w:val="heading 8"/>
    <w:basedOn w:val="Normal"/>
    <w:next w:val="Normal"/>
    <w:link w:val="Titre8Car"/>
    <w:uiPriority w:val="9"/>
    <w:semiHidden/>
    <w:unhideWhenUsed/>
    <w:qFormat/>
    <w:rsid w:val="00003C37"/>
    <w:pPr>
      <w:keepNext/>
      <w:keepLines/>
      <w:spacing w:line="278" w:lineRule="auto"/>
      <w:outlineLvl w:val="7"/>
    </w:pPr>
    <w:rPr>
      <w:rFonts w:asciiTheme="minorHAnsi" w:eastAsiaTheme="majorEastAsia" w:hAnsiTheme="minorHAnsi" w:cstheme="majorBidi"/>
      <w:i/>
      <w:iCs/>
      <w:color w:val="272727" w:themeColor="text1" w:themeTint="D8"/>
      <w:szCs w:val="24"/>
    </w:rPr>
  </w:style>
  <w:style w:type="paragraph" w:styleId="Titre9">
    <w:name w:val="heading 9"/>
    <w:basedOn w:val="Normal"/>
    <w:next w:val="Normal"/>
    <w:link w:val="Titre9Car"/>
    <w:uiPriority w:val="9"/>
    <w:semiHidden/>
    <w:unhideWhenUsed/>
    <w:qFormat/>
    <w:rsid w:val="00003C37"/>
    <w:pPr>
      <w:keepNext/>
      <w:keepLines/>
      <w:spacing w:line="278" w:lineRule="auto"/>
      <w:outlineLvl w:val="8"/>
    </w:pPr>
    <w:rPr>
      <w:rFonts w:asciiTheme="minorHAnsi" w:eastAsiaTheme="majorEastAsia" w:hAnsiTheme="minorHAnsi" w:cstheme="majorBidi"/>
      <w:color w:val="272727" w:themeColor="text1" w:themeTint="D8"/>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3C3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03C3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03C3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03C3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03C3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03C3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03C3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03C3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03C37"/>
    <w:rPr>
      <w:rFonts w:eastAsiaTheme="majorEastAsia" w:cstheme="majorBidi"/>
      <w:color w:val="272727" w:themeColor="text1" w:themeTint="D8"/>
    </w:rPr>
  </w:style>
  <w:style w:type="paragraph" w:styleId="Titre">
    <w:name w:val="Title"/>
    <w:basedOn w:val="Normal"/>
    <w:next w:val="Normal"/>
    <w:link w:val="TitreCar"/>
    <w:uiPriority w:val="10"/>
    <w:qFormat/>
    <w:rsid w:val="00003C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03C3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03C37"/>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03C3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03C37"/>
    <w:pPr>
      <w:spacing w:before="160" w:after="160" w:line="278" w:lineRule="auto"/>
      <w:jc w:val="center"/>
    </w:pPr>
    <w:rPr>
      <w:rFonts w:asciiTheme="minorHAnsi" w:hAnsiTheme="minorHAnsi"/>
      <w:i/>
      <w:iCs/>
      <w:color w:val="404040" w:themeColor="text1" w:themeTint="BF"/>
      <w:szCs w:val="24"/>
    </w:rPr>
  </w:style>
  <w:style w:type="character" w:customStyle="1" w:styleId="CitationCar">
    <w:name w:val="Citation Car"/>
    <w:basedOn w:val="Policepardfaut"/>
    <w:link w:val="Citation"/>
    <w:uiPriority w:val="29"/>
    <w:rsid w:val="00003C37"/>
    <w:rPr>
      <w:i/>
      <w:iCs/>
      <w:color w:val="404040" w:themeColor="text1" w:themeTint="BF"/>
    </w:rPr>
  </w:style>
  <w:style w:type="paragraph" w:styleId="Paragraphedeliste">
    <w:name w:val="List Paragraph"/>
    <w:basedOn w:val="Normal"/>
    <w:uiPriority w:val="34"/>
    <w:qFormat/>
    <w:rsid w:val="00003C37"/>
    <w:pPr>
      <w:spacing w:after="160" w:line="278" w:lineRule="auto"/>
      <w:ind w:left="720"/>
      <w:contextualSpacing/>
    </w:pPr>
    <w:rPr>
      <w:rFonts w:asciiTheme="minorHAnsi" w:hAnsiTheme="minorHAnsi"/>
      <w:szCs w:val="24"/>
    </w:rPr>
  </w:style>
  <w:style w:type="character" w:styleId="Accentuationintense">
    <w:name w:val="Intense Emphasis"/>
    <w:basedOn w:val="Policepardfaut"/>
    <w:uiPriority w:val="21"/>
    <w:qFormat/>
    <w:rsid w:val="00003C37"/>
    <w:rPr>
      <w:i/>
      <w:iCs/>
      <w:color w:val="0F4761" w:themeColor="accent1" w:themeShade="BF"/>
    </w:rPr>
  </w:style>
  <w:style w:type="paragraph" w:styleId="Citationintense">
    <w:name w:val="Intense Quote"/>
    <w:basedOn w:val="Normal"/>
    <w:next w:val="Normal"/>
    <w:link w:val="CitationintenseCar"/>
    <w:uiPriority w:val="30"/>
    <w:qFormat/>
    <w:rsid w:val="00003C3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Cs w:val="24"/>
    </w:rPr>
  </w:style>
  <w:style w:type="character" w:customStyle="1" w:styleId="CitationintenseCar">
    <w:name w:val="Citation intense Car"/>
    <w:basedOn w:val="Policepardfaut"/>
    <w:link w:val="Citationintense"/>
    <w:uiPriority w:val="30"/>
    <w:rsid w:val="00003C37"/>
    <w:rPr>
      <w:i/>
      <w:iCs/>
      <w:color w:val="0F4761" w:themeColor="accent1" w:themeShade="BF"/>
    </w:rPr>
  </w:style>
  <w:style w:type="character" w:styleId="Rfrenceintense">
    <w:name w:val="Intense Reference"/>
    <w:basedOn w:val="Policepardfaut"/>
    <w:uiPriority w:val="32"/>
    <w:qFormat/>
    <w:rsid w:val="00003C37"/>
    <w:rPr>
      <w:b/>
      <w:bCs/>
      <w:smallCaps/>
      <w:color w:val="0F4761" w:themeColor="accent1" w:themeShade="BF"/>
      <w:spacing w:val="5"/>
    </w:rPr>
  </w:style>
  <w:style w:type="character" w:styleId="Lienhypertexte">
    <w:name w:val="Hyperlink"/>
    <w:basedOn w:val="Policepardfaut"/>
    <w:uiPriority w:val="99"/>
    <w:unhideWhenUsed/>
    <w:rsid w:val="00003C3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35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gnegue@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2075</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AGNEGUE Essy S Gracia</dc:creator>
  <cp:keywords/>
  <dc:description/>
  <cp:lastModifiedBy>AGNEGUE Essy S Gracia</cp:lastModifiedBy>
  <cp:revision>2</cp:revision>
  <dcterms:created xsi:type="dcterms:W3CDTF">2025-05-25T10:09:00Z</dcterms:created>
  <dcterms:modified xsi:type="dcterms:W3CDTF">2025-05-25T10:09:00Z</dcterms:modified>
</cp:coreProperties>
</file>