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DFCE" w14:textId="1D6E9F8E" w:rsidR="00FE586E" w:rsidRPr="0065564A" w:rsidRDefault="00FE586E" w:rsidP="006C65FA">
      <w:pPr>
        <w:jc w:val="both"/>
        <w:rPr>
          <w:rFonts w:ascii="Times New Roman" w:hAnsi="Times New Roman" w:cs="Times New Roman"/>
          <w:b/>
          <w:bCs/>
          <w:lang w:eastAsia="fr-TG"/>
        </w:rPr>
      </w:pPr>
      <w:r w:rsidRPr="0065564A">
        <w:rPr>
          <w:rFonts w:ascii="Times New Roman" w:hAnsi="Times New Roman" w:cs="Times New Roman"/>
          <w:b/>
          <w:bCs/>
          <w:lang w:eastAsia="fr-TG"/>
        </w:rPr>
        <w:t>EPIDEMIOLOGI</w:t>
      </w:r>
      <w:r w:rsidR="008F7E8B">
        <w:rPr>
          <w:rFonts w:ascii="Times New Roman" w:hAnsi="Times New Roman" w:cs="Times New Roman"/>
          <w:b/>
          <w:bCs/>
          <w:lang w:eastAsia="fr-TG"/>
        </w:rPr>
        <w:t xml:space="preserve">E </w:t>
      </w:r>
      <w:r w:rsidRPr="0065564A">
        <w:rPr>
          <w:rFonts w:ascii="Times New Roman" w:hAnsi="Times New Roman" w:cs="Times New Roman"/>
          <w:b/>
          <w:bCs/>
          <w:lang w:eastAsia="fr-TG"/>
        </w:rPr>
        <w:t>ET PRISE EN CHARGE DES AMETROPIES CHEZ LES COLLEGIENS DE LA PREFECTURE D’AGOE-NYIVE EN 2024</w:t>
      </w:r>
    </w:p>
    <w:p w14:paraId="2D7890AD" w14:textId="4C84491B" w:rsidR="0065564A" w:rsidRPr="0065564A" w:rsidRDefault="0065564A" w:rsidP="0065564A">
      <w:pPr>
        <w:rPr>
          <w:rFonts w:ascii="Times New Roman" w:hAnsi="Times New Roman" w:cs="Times New Roman"/>
          <w:b/>
          <w:bCs/>
          <w:lang w:eastAsia="fr-TG"/>
        </w:rPr>
      </w:pPr>
      <w:r w:rsidRPr="0065564A">
        <w:rPr>
          <w:rFonts w:ascii="Times New Roman" w:hAnsi="Times New Roman" w:cs="Times New Roman"/>
          <w:b/>
          <w:bCs/>
          <w:lang w:eastAsia="fr-TG"/>
        </w:rPr>
        <w:t>AGNEGUE Essy Sakya Gracia</w:t>
      </w:r>
      <w:r>
        <w:rPr>
          <w:rFonts w:ascii="Times New Roman" w:hAnsi="Times New Roman" w:cs="Times New Roman"/>
          <w:b/>
          <w:vertAlign w:val="superscript"/>
        </w:rPr>
        <w:t>1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</w:t>
      </w:r>
      <w:r w:rsidR="00943715" w:rsidRPr="0065564A">
        <w:rPr>
          <w:rFonts w:ascii="Times New Roman" w:hAnsi="Times New Roman" w:cs="Times New Roman"/>
          <w:b/>
          <w:bCs/>
          <w:lang w:eastAsia="fr-TG"/>
        </w:rPr>
        <w:t>SANTOS</w:t>
      </w:r>
      <w:r w:rsidR="004204D5" w:rsidRPr="0065564A">
        <w:rPr>
          <w:rFonts w:ascii="Times New Roman" w:hAnsi="Times New Roman" w:cs="Times New Roman"/>
          <w:b/>
          <w:bCs/>
          <w:lang w:eastAsia="fr-TG"/>
        </w:rPr>
        <w:t xml:space="preserve"> </w:t>
      </w:r>
      <w:proofErr w:type="spellStart"/>
      <w:r w:rsidRPr="0065564A">
        <w:rPr>
          <w:rFonts w:ascii="Times New Roman" w:hAnsi="Times New Roman" w:cs="Times New Roman"/>
          <w:b/>
          <w:bCs/>
          <w:lang w:eastAsia="fr-TG"/>
        </w:rPr>
        <w:t>Mawuli</w:t>
      </w:r>
      <w:proofErr w:type="spellEnd"/>
      <w:r w:rsidRPr="0065564A">
        <w:rPr>
          <w:rFonts w:ascii="Times New Roman" w:hAnsi="Times New Roman" w:cs="Times New Roman"/>
          <w:b/>
          <w:bCs/>
          <w:lang w:eastAsia="fr-TG"/>
        </w:rPr>
        <w:t xml:space="preserve"> </w:t>
      </w:r>
      <w:proofErr w:type="spellStart"/>
      <w:r w:rsidRPr="0065564A">
        <w:rPr>
          <w:rFonts w:ascii="Times New Roman" w:hAnsi="Times New Roman" w:cs="Times New Roman"/>
          <w:b/>
          <w:bCs/>
          <w:lang w:eastAsia="fr-TG"/>
        </w:rPr>
        <w:t>Ayodele</w:t>
      </w:r>
      <w:proofErr w:type="spellEnd"/>
      <w:r w:rsidRPr="0065564A">
        <w:rPr>
          <w:rFonts w:ascii="Times New Roman" w:hAnsi="Times New Roman" w:cs="Times New Roman"/>
          <w:b/>
          <w:bCs/>
          <w:lang w:eastAsia="fr-TG"/>
        </w:rPr>
        <w:t xml:space="preserve"> Komi</w:t>
      </w:r>
      <w:r w:rsidR="00C36343">
        <w:rPr>
          <w:rFonts w:ascii="Times New Roman" w:hAnsi="Times New Roman" w:cs="Times New Roman"/>
          <w:b/>
          <w:vertAlign w:val="superscript"/>
        </w:rPr>
        <w:t>2</w:t>
      </w:r>
      <w:r w:rsidR="00BC54DC">
        <w:rPr>
          <w:rFonts w:ascii="Times New Roman" w:hAnsi="Times New Roman" w:cs="Times New Roman"/>
          <w:b/>
          <w:bCs/>
          <w:lang w:eastAsia="fr-TG"/>
        </w:rPr>
        <w:t>,</w:t>
      </w:r>
      <w:r w:rsidR="00BC54DC" w:rsidRPr="00BC54DC">
        <w:rPr>
          <w:rFonts w:ascii="Times New Roman" w:hAnsi="Times New Roman" w:cs="Times New Roman"/>
          <w:b/>
          <w:bCs/>
          <w:lang w:eastAsia="fr-TG"/>
        </w:rPr>
        <w:t xml:space="preserve"> </w:t>
      </w:r>
      <w:r w:rsidR="00BC54DC" w:rsidRPr="0065564A">
        <w:rPr>
          <w:rFonts w:ascii="Times New Roman" w:hAnsi="Times New Roman" w:cs="Times New Roman"/>
          <w:b/>
          <w:bCs/>
          <w:lang w:eastAsia="fr-TG"/>
        </w:rPr>
        <w:t>BOUNDJA Kanfiaguin</w:t>
      </w:r>
      <w:r w:rsidR="00C36343">
        <w:rPr>
          <w:rFonts w:ascii="Times New Roman" w:hAnsi="Times New Roman" w:cs="Times New Roman"/>
          <w:b/>
          <w:vertAlign w:val="superscript"/>
        </w:rPr>
        <w:t>1</w:t>
      </w:r>
      <w:r w:rsidR="00C36343">
        <w:rPr>
          <w:rFonts w:ascii="Times New Roman" w:hAnsi="Times New Roman" w:cs="Times New Roman"/>
          <w:b/>
          <w:bCs/>
          <w:lang w:eastAsia="fr-TG"/>
        </w:rPr>
        <w:t>,</w:t>
      </w:r>
      <w:r w:rsidR="00337611">
        <w:rPr>
          <w:rFonts w:ascii="Times New Roman" w:hAnsi="Times New Roman" w:cs="Times New Roman"/>
          <w:b/>
          <w:bCs/>
          <w:lang w:eastAsia="fr-TG"/>
        </w:rPr>
        <w:t xml:space="preserve"> </w:t>
      </w:r>
      <w:r w:rsidR="000976AD" w:rsidRPr="000976AD">
        <w:rPr>
          <w:rFonts w:ascii="Times New Roman" w:hAnsi="Times New Roman" w:cs="Times New Roman"/>
          <w:b/>
          <w:bCs/>
          <w:lang w:eastAsia="fr-TG"/>
        </w:rPr>
        <w:t xml:space="preserve">SETONDJI </w:t>
      </w:r>
      <w:r w:rsidR="00AA16FB">
        <w:rPr>
          <w:rFonts w:ascii="Times New Roman" w:hAnsi="Times New Roman" w:cs="Times New Roman"/>
          <w:b/>
          <w:bCs/>
          <w:lang w:eastAsia="fr-TG"/>
        </w:rPr>
        <w:t>Ya</w:t>
      </w:r>
      <w:r w:rsidR="000976AD" w:rsidRPr="000976AD">
        <w:rPr>
          <w:rFonts w:ascii="Times New Roman" w:hAnsi="Times New Roman" w:cs="Times New Roman"/>
          <w:b/>
          <w:bCs/>
          <w:lang w:eastAsia="fr-TG"/>
        </w:rPr>
        <w:t xml:space="preserve">o </w:t>
      </w:r>
      <w:proofErr w:type="spellStart"/>
      <w:r w:rsidR="002E1764">
        <w:rPr>
          <w:rFonts w:ascii="Times New Roman" w:hAnsi="Times New Roman" w:cs="Times New Roman"/>
          <w:b/>
          <w:bCs/>
          <w:lang w:eastAsia="fr-TG"/>
        </w:rPr>
        <w:t>S</w:t>
      </w:r>
      <w:r w:rsidR="000976AD" w:rsidRPr="000976AD">
        <w:rPr>
          <w:rFonts w:ascii="Times New Roman" w:hAnsi="Times New Roman" w:cs="Times New Roman"/>
          <w:b/>
          <w:bCs/>
          <w:lang w:eastAsia="fr-TG"/>
        </w:rPr>
        <w:t>èna</w:t>
      </w:r>
      <w:proofErr w:type="spellEnd"/>
      <w:r w:rsidR="000976AD" w:rsidRPr="000976AD">
        <w:rPr>
          <w:rFonts w:ascii="Times New Roman" w:hAnsi="Times New Roman" w:cs="Times New Roman"/>
          <w:b/>
          <w:bCs/>
          <w:lang w:eastAsia="fr-TG"/>
        </w:rPr>
        <w:t xml:space="preserve"> </w:t>
      </w:r>
      <w:r w:rsidR="002E1764">
        <w:rPr>
          <w:rFonts w:ascii="Times New Roman" w:hAnsi="Times New Roman" w:cs="Times New Roman"/>
          <w:b/>
          <w:bCs/>
          <w:lang w:eastAsia="fr-TG"/>
        </w:rPr>
        <w:t>V</w:t>
      </w:r>
      <w:r w:rsidR="000976AD" w:rsidRPr="000976AD">
        <w:rPr>
          <w:rFonts w:ascii="Times New Roman" w:hAnsi="Times New Roman" w:cs="Times New Roman"/>
          <w:b/>
          <w:bCs/>
          <w:lang w:eastAsia="fr-TG"/>
        </w:rPr>
        <w:t>alentin</w:t>
      </w:r>
      <w:r w:rsidR="004800A4">
        <w:rPr>
          <w:rFonts w:ascii="Times New Roman" w:hAnsi="Times New Roman" w:cs="Times New Roman"/>
          <w:b/>
          <w:vertAlign w:val="superscript"/>
        </w:rPr>
        <w:t>5</w:t>
      </w:r>
      <w:r w:rsidR="000976AD" w:rsidRPr="0065564A">
        <w:rPr>
          <w:rFonts w:ascii="Times New Roman" w:hAnsi="Times New Roman" w:cs="Times New Roman"/>
          <w:b/>
          <w:bCs/>
          <w:lang w:eastAsia="fr-TG"/>
        </w:rPr>
        <w:t>,</w:t>
      </w:r>
      <w:r w:rsidR="000976AD">
        <w:rPr>
          <w:rFonts w:ascii="Times New Roman" w:hAnsi="Times New Roman" w:cs="Times New Roman"/>
          <w:b/>
          <w:bCs/>
          <w:lang w:eastAsia="fr-TG"/>
        </w:rPr>
        <w:t xml:space="preserve"> </w:t>
      </w:r>
      <w:r w:rsidR="00A72285" w:rsidRPr="0065564A">
        <w:rPr>
          <w:rFonts w:ascii="Times New Roman" w:hAnsi="Times New Roman" w:cs="Times New Roman"/>
          <w:b/>
          <w:bCs/>
          <w:lang w:eastAsia="fr-TG"/>
        </w:rPr>
        <w:t xml:space="preserve">AMOUZOU </w:t>
      </w:r>
      <w:r w:rsidRPr="0065564A">
        <w:rPr>
          <w:rFonts w:ascii="Times New Roman" w:hAnsi="Times New Roman" w:cs="Times New Roman"/>
          <w:b/>
          <w:bCs/>
          <w:lang w:eastAsia="fr-TG"/>
        </w:rPr>
        <w:t>Dadjo</w:t>
      </w:r>
      <w:r w:rsidR="00C2712F">
        <w:rPr>
          <w:rFonts w:ascii="Times New Roman" w:hAnsi="Times New Roman" w:cs="Times New Roman"/>
          <w:b/>
          <w:vertAlign w:val="superscript"/>
        </w:rPr>
        <w:t>3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</w:t>
      </w:r>
      <w:r w:rsidR="001616BC" w:rsidRPr="0065564A">
        <w:rPr>
          <w:rFonts w:ascii="Times New Roman" w:hAnsi="Times New Roman" w:cs="Times New Roman"/>
          <w:b/>
          <w:bCs/>
          <w:lang w:eastAsia="fr-TG"/>
        </w:rPr>
        <w:t>DJAGB</w:t>
      </w:r>
      <w:r w:rsidR="001616BC">
        <w:rPr>
          <w:rFonts w:ascii="Times New Roman" w:hAnsi="Times New Roman" w:cs="Times New Roman"/>
          <w:b/>
          <w:bCs/>
          <w:lang w:eastAsia="fr-TG"/>
        </w:rPr>
        <w:t>E</w:t>
      </w:r>
      <w:r w:rsidR="001616BC" w:rsidRPr="0065564A">
        <w:rPr>
          <w:rFonts w:ascii="Times New Roman" w:hAnsi="Times New Roman" w:cs="Times New Roman"/>
          <w:b/>
          <w:bCs/>
          <w:lang w:eastAsia="fr-TG"/>
        </w:rPr>
        <w:t xml:space="preserve"> </w:t>
      </w:r>
      <w:r w:rsidRPr="0065564A">
        <w:rPr>
          <w:rFonts w:ascii="Times New Roman" w:hAnsi="Times New Roman" w:cs="Times New Roman"/>
          <w:b/>
          <w:bCs/>
          <w:lang w:eastAsia="fr-TG"/>
        </w:rPr>
        <w:t>Raoul Donko</w:t>
      </w:r>
      <w:r w:rsidR="00C74EAF">
        <w:rPr>
          <w:rFonts w:ascii="Times New Roman" w:hAnsi="Times New Roman" w:cs="Times New Roman"/>
          <w:b/>
          <w:vertAlign w:val="superscript"/>
        </w:rPr>
        <w:t>1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NAGBE </w:t>
      </w:r>
      <w:proofErr w:type="spellStart"/>
      <w:r w:rsidRPr="0065564A">
        <w:rPr>
          <w:rFonts w:ascii="Times New Roman" w:hAnsi="Times New Roman" w:cs="Times New Roman"/>
          <w:b/>
          <w:bCs/>
          <w:lang w:eastAsia="fr-TG"/>
        </w:rPr>
        <w:t>Yawa</w:t>
      </w:r>
      <w:proofErr w:type="spellEnd"/>
      <w:r w:rsidRPr="0065564A">
        <w:rPr>
          <w:rFonts w:ascii="Times New Roman" w:hAnsi="Times New Roman" w:cs="Times New Roman"/>
          <w:b/>
          <w:bCs/>
          <w:lang w:eastAsia="fr-TG"/>
        </w:rPr>
        <w:t xml:space="preserve"> Edebah</w:t>
      </w:r>
      <w:r w:rsidR="00C74EAF">
        <w:rPr>
          <w:rFonts w:ascii="Times New Roman" w:hAnsi="Times New Roman" w:cs="Times New Roman"/>
          <w:b/>
          <w:vertAlign w:val="superscript"/>
        </w:rPr>
        <w:t>1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</w:t>
      </w:r>
      <w:r w:rsidR="0019731F" w:rsidRPr="0065564A">
        <w:rPr>
          <w:rFonts w:ascii="Times New Roman" w:hAnsi="Times New Roman" w:cs="Times New Roman"/>
          <w:b/>
          <w:bCs/>
          <w:lang w:eastAsia="fr-TG"/>
        </w:rPr>
        <w:t>DZIDZINYO</w:t>
      </w:r>
      <w:r w:rsidR="001616BC" w:rsidRPr="0065564A">
        <w:rPr>
          <w:rFonts w:ascii="Times New Roman" w:hAnsi="Times New Roman" w:cs="Times New Roman"/>
          <w:b/>
          <w:bCs/>
          <w:lang w:eastAsia="fr-TG"/>
        </w:rPr>
        <w:t xml:space="preserve"> </w:t>
      </w:r>
      <w:r w:rsidRPr="0065564A">
        <w:rPr>
          <w:rFonts w:ascii="Times New Roman" w:hAnsi="Times New Roman" w:cs="Times New Roman"/>
          <w:b/>
          <w:bCs/>
          <w:lang w:eastAsia="fr-TG"/>
        </w:rPr>
        <w:t>Kossi</w:t>
      </w:r>
      <w:r w:rsidR="00C2712F">
        <w:rPr>
          <w:rFonts w:ascii="Times New Roman" w:hAnsi="Times New Roman" w:cs="Times New Roman"/>
          <w:b/>
          <w:vertAlign w:val="superscript"/>
        </w:rPr>
        <w:t>4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</w:t>
      </w:r>
      <w:r w:rsidR="0019731F" w:rsidRPr="0065564A">
        <w:rPr>
          <w:rFonts w:ascii="Times New Roman" w:hAnsi="Times New Roman" w:cs="Times New Roman"/>
          <w:b/>
          <w:bCs/>
          <w:lang w:eastAsia="fr-TG"/>
        </w:rPr>
        <w:t xml:space="preserve">MANEH </w:t>
      </w:r>
      <w:r w:rsidRPr="0065564A">
        <w:rPr>
          <w:rFonts w:ascii="Times New Roman" w:hAnsi="Times New Roman" w:cs="Times New Roman"/>
          <w:b/>
          <w:bCs/>
          <w:lang w:eastAsia="fr-TG"/>
        </w:rPr>
        <w:t>Nidain</w:t>
      </w:r>
      <w:r w:rsidR="00A33301">
        <w:rPr>
          <w:rFonts w:ascii="Times New Roman" w:hAnsi="Times New Roman" w:cs="Times New Roman"/>
          <w:b/>
          <w:vertAlign w:val="superscript"/>
        </w:rPr>
        <w:t>3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</w:t>
      </w:r>
      <w:r w:rsidR="0019731F" w:rsidRPr="0065564A">
        <w:rPr>
          <w:rFonts w:ascii="Times New Roman" w:hAnsi="Times New Roman" w:cs="Times New Roman"/>
          <w:b/>
          <w:bCs/>
          <w:lang w:eastAsia="fr-TG"/>
        </w:rPr>
        <w:t xml:space="preserve">VONOR </w:t>
      </w:r>
      <w:r w:rsidRPr="0065564A">
        <w:rPr>
          <w:rFonts w:ascii="Times New Roman" w:hAnsi="Times New Roman" w:cs="Times New Roman"/>
          <w:b/>
          <w:bCs/>
          <w:lang w:eastAsia="fr-TG"/>
        </w:rPr>
        <w:t>Kokou</w:t>
      </w:r>
      <w:r w:rsidR="00F11DA0">
        <w:rPr>
          <w:rFonts w:ascii="Times New Roman" w:hAnsi="Times New Roman" w:cs="Times New Roman"/>
          <w:b/>
          <w:vertAlign w:val="superscript"/>
        </w:rPr>
        <w:t>5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</w:t>
      </w:r>
      <w:r w:rsidR="0019731F" w:rsidRPr="0065564A">
        <w:rPr>
          <w:rFonts w:ascii="Times New Roman" w:hAnsi="Times New Roman" w:cs="Times New Roman"/>
          <w:b/>
          <w:bCs/>
          <w:lang w:eastAsia="fr-TG"/>
        </w:rPr>
        <w:t xml:space="preserve">AMEDOME </w:t>
      </w:r>
      <w:r w:rsidRPr="0065564A">
        <w:rPr>
          <w:rFonts w:ascii="Times New Roman" w:hAnsi="Times New Roman" w:cs="Times New Roman"/>
          <w:b/>
          <w:bCs/>
          <w:lang w:eastAsia="fr-TG"/>
        </w:rPr>
        <w:t>Kokou Messan</w:t>
      </w:r>
      <w:r w:rsidR="00F11DA0">
        <w:rPr>
          <w:rFonts w:ascii="Times New Roman" w:hAnsi="Times New Roman" w:cs="Times New Roman"/>
          <w:b/>
          <w:vertAlign w:val="superscript"/>
        </w:rPr>
        <w:t>5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, </w:t>
      </w:r>
      <w:r w:rsidR="0019731F" w:rsidRPr="0065564A">
        <w:rPr>
          <w:rFonts w:ascii="Times New Roman" w:hAnsi="Times New Roman" w:cs="Times New Roman"/>
          <w:b/>
          <w:bCs/>
          <w:lang w:eastAsia="fr-TG"/>
        </w:rPr>
        <w:t xml:space="preserve">AYENA </w:t>
      </w:r>
      <w:r w:rsidRPr="0065564A">
        <w:rPr>
          <w:rFonts w:ascii="Times New Roman" w:hAnsi="Times New Roman" w:cs="Times New Roman"/>
          <w:b/>
          <w:bCs/>
          <w:lang w:eastAsia="fr-TG"/>
        </w:rPr>
        <w:t>Koffi Didier</w:t>
      </w:r>
      <w:r w:rsidR="00BD29BD">
        <w:rPr>
          <w:rFonts w:ascii="Times New Roman" w:hAnsi="Times New Roman" w:cs="Times New Roman"/>
          <w:b/>
          <w:vertAlign w:val="superscript"/>
        </w:rPr>
        <w:t>1</w:t>
      </w:r>
      <w:r w:rsidRPr="0065564A">
        <w:rPr>
          <w:rFonts w:ascii="Times New Roman" w:hAnsi="Times New Roman" w:cs="Times New Roman"/>
          <w:b/>
          <w:bCs/>
          <w:lang w:eastAsia="fr-TG"/>
        </w:rPr>
        <w:t xml:space="preserve"> </w:t>
      </w:r>
    </w:p>
    <w:p w14:paraId="055318B7" w14:textId="77777777" w:rsidR="0065564A" w:rsidRPr="0065564A" w:rsidRDefault="0065564A" w:rsidP="0065564A">
      <w:pPr>
        <w:spacing w:line="240" w:lineRule="auto"/>
        <w:jc w:val="both"/>
        <w:rPr>
          <w:rFonts w:ascii="Times New Roman" w:hAnsi="Times New Roman" w:cs="Times New Roman"/>
          <w:lang w:eastAsia="fr-TG"/>
        </w:rPr>
      </w:pPr>
      <w:r w:rsidRPr="0065564A">
        <w:rPr>
          <w:rFonts w:ascii="Times New Roman" w:hAnsi="Times New Roman" w:cs="Times New Roman"/>
          <w:lang w:eastAsia="fr-TG"/>
        </w:rPr>
        <w:t xml:space="preserve">1 CHU Sylvanus Olympio </w:t>
      </w:r>
    </w:p>
    <w:p w14:paraId="79981D86" w14:textId="30DA5B9B" w:rsidR="00887D94" w:rsidRDefault="0065564A" w:rsidP="0065564A">
      <w:pPr>
        <w:spacing w:line="240" w:lineRule="auto"/>
        <w:jc w:val="both"/>
        <w:rPr>
          <w:rFonts w:ascii="Times New Roman" w:hAnsi="Times New Roman" w:cs="Times New Roman"/>
          <w:lang w:eastAsia="fr-TG"/>
        </w:rPr>
      </w:pPr>
      <w:r w:rsidRPr="0065564A">
        <w:rPr>
          <w:rFonts w:ascii="Times New Roman" w:hAnsi="Times New Roman" w:cs="Times New Roman"/>
          <w:lang w:eastAsia="fr-TG"/>
        </w:rPr>
        <w:t>2</w:t>
      </w:r>
      <w:r>
        <w:rPr>
          <w:rFonts w:ascii="Times New Roman" w:hAnsi="Times New Roman" w:cs="Times New Roman"/>
          <w:lang w:eastAsia="fr-TG"/>
        </w:rPr>
        <w:t xml:space="preserve"> </w:t>
      </w:r>
      <w:r w:rsidR="00BC54DC" w:rsidRPr="0065564A">
        <w:rPr>
          <w:rFonts w:ascii="Times New Roman" w:hAnsi="Times New Roman" w:cs="Times New Roman"/>
          <w:lang w:eastAsia="fr-TG"/>
        </w:rPr>
        <w:t>CHR-</w:t>
      </w:r>
      <w:r w:rsidR="00C74EAF">
        <w:rPr>
          <w:rFonts w:ascii="Times New Roman" w:hAnsi="Times New Roman" w:cs="Times New Roman"/>
          <w:lang w:eastAsia="fr-TG"/>
        </w:rPr>
        <w:t>Aného</w:t>
      </w:r>
    </w:p>
    <w:p w14:paraId="5A8E781C" w14:textId="67006620" w:rsidR="0065564A" w:rsidRPr="0065564A" w:rsidRDefault="000F4CFD" w:rsidP="0065564A">
      <w:pPr>
        <w:spacing w:line="240" w:lineRule="auto"/>
        <w:jc w:val="both"/>
        <w:rPr>
          <w:rFonts w:ascii="Times New Roman" w:hAnsi="Times New Roman" w:cs="Times New Roman"/>
          <w:lang w:eastAsia="fr-TG"/>
        </w:rPr>
      </w:pPr>
      <w:r>
        <w:rPr>
          <w:rFonts w:ascii="Times New Roman" w:hAnsi="Times New Roman" w:cs="Times New Roman"/>
          <w:lang w:eastAsia="fr-TG"/>
        </w:rPr>
        <w:t xml:space="preserve">3 </w:t>
      </w:r>
      <w:r w:rsidR="0065564A" w:rsidRPr="0065564A">
        <w:rPr>
          <w:rFonts w:ascii="Times New Roman" w:hAnsi="Times New Roman" w:cs="Times New Roman"/>
          <w:lang w:eastAsia="fr-TG"/>
        </w:rPr>
        <w:t xml:space="preserve">CHU-Campus, </w:t>
      </w:r>
    </w:p>
    <w:p w14:paraId="1C76885E" w14:textId="325B6FF0" w:rsidR="00271220" w:rsidRDefault="00F11DA0" w:rsidP="0065564A">
      <w:pPr>
        <w:spacing w:line="240" w:lineRule="auto"/>
        <w:jc w:val="both"/>
        <w:rPr>
          <w:rFonts w:ascii="Times New Roman" w:hAnsi="Times New Roman" w:cs="Times New Roman"/>
          <w:lang w:eastAsia="fr-TG"/>
        </w:rPr>
      </w:pPr>
      <w:r>
        <w:rPr>
          <w:rFonts w:ascii="Times New Roman" w:hAnsi="Times New Roman" w:cs="Times New Roman"/>
          <w:lang w:eastAsia="fr-TG"/>
        </w:rPr>
        <w:t>4</w:t>
      </w:r>
      <w:r w:rsidR="0065564A">
        <w:rPr>
          <w:rFonts w:ascii="Times New Roman" w:hAnsi="Times New Roman" w:cs="Times New Roman"/>
          <w:lang w:eastAsia="fr-TG"/>
        </w:rPr>
        <w:t xml:space="preserve"> </w:t>
      </w:r>
      <w:r w:rsidR="00605588">
        <w:rPr>
          <w:rFonts w:ascii="Times New Roman" w:hAnsi="Times New Roman" w:cs="Times New Roman"/>
          <w:lang w:eastAsia="fr-TG"/>
        </w:rPr>
        <w:t>Hôpital</w:t>
      </w:r>
      <w:r w:rsidR="007359C0">
        <w:rPr>
          <w:rFonts w:ascii="Times New Roman" w:hAnsi="Times New Roman" w:cs="Times New Roman"/>
          <w:lang w:eastAsia="fr-TG"/>
        </w:rPr>
        <w:t xml:space="preserve"> de B</w:t>
      </w:r>
      <w:r w:rsidR="00605588">
        <w:rPr>
          <w:rFonts w:ascii="Times New Roman" w:hAnsi="Times New Roman" w:cs="Times New Roman"/>
          <w:lang w:eastAsia="fr-TG"/>
        </w:rPr>
        <w:t>è</w:t>
      </w:r>
    </w:p>
    <w:p w14:paraId="4552D4E5" w14:textId="14AA07F2" w:rsidR="00C54B9A" w:rsidRPr="0065564A" w:rsidRDefault="00F11DA0" w:rsidP="0065564A">
      <w:pPr>
        <w:spacing w:line="240" w:lineRule="auto"/>
        <w:jc w:val="both"/>
        <w:rPr>
          <w:rFonts w:ascii="Times New Roman" w:hAnsi="Times New Roman" w:cs="Times New Roman"/>
          <w:lang w:eastAsia="fr-TG"/>
        </w:rPr>
      </w:pPr>
      <w:r>
        <w:rPr>
          <w:rFonts w:ascii="Times New Roman" w:hAnsi="Times New Roman" w:cs="Times New Roman"/>
          <w:lang w:eastAsia="fr-TG"/>
        </w:rPr>
        <w:t>5</w:t>
      </w:r>
      <w:r w:rsidR="00271220">
        <w:rPr>
          <w:rFonts w:ascii="Times New Roman" w:hAnsi="Times New Roman" w:cs="Times New Roman"/>
          <w:lang w:eastAsia="fr-TG"/>
        </w:rPr>
        <w:t xml:space="preserve"> </w:t>
      </w:r>
      <w:r w:rsidR="00C74EAF">
        <w:rPr>
          <w:rFonts w:ascii="Times New Roman" w:hAnsi="Times New Roman" w:cs="Times New Roman"/>
          <w:lang w:eastAsia="fr-TG"/>
        </w:rPr>
        <w:t>CHR</w:t>
      </w:r>
      <w:r w:rsidR="0065564A" w:rsidRPr="0065564A">
        <w:rPr>
          <w:rFonts w:ascii="Times New Roman" w:hAnsi="Times New Roman" w:cs="Times New Roman"/>
          <w:lang w:eastAsia="fr-TG"/>
        </w:rPr>
        <w:t xml:space="preserve"> Kara-Togo</w:t>
      </w:r>
    </w:p>
    <w:p w14:paraId="043F8B54" w14:textId="77777777" w:rsidR="00C54B9A" w:rsidRPr="0001335F" w:rsidRDefault="00FE586E" w:rsidP="00C54B9A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</w:pPr>
      <w:r w:rsidRPr="0001335F"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  <w:t>Introduction</w:t>
      </w:r>
    </w:p>
    <w:p w14:paraId="12F3188D" w14:textId="1CFFAE29" w:rsidR="00AC3B93" w:rsidRPr="0001335F" w:rsidRDefault="00FE586E" w:rsidP="0001335F">
      <w:pPr>
        <w:spacing w:line="360" w:lineRule="auto"/>
        <w:rPr>
          <w:rFonts w:ascii="Times New Roman" w:hAnsi="Times New Roman" w:cs="Times New Roman"/>
          <w:lang w:eastAsia="fr-TG"/>
        </w:rPr>
      </w:pPr>
      <w:r w:rsidRPr="0001335F">
        <w:rPr>
          <w:rFonts w:ascii="Times New Roman" w:hAnsi="Times New Roman" w:cs="Times New Roman"/>
          <w:lang w:eastAsia="fr-TG"/>
        </w:rPr>
        <w:t>Les vices de réfraction représentent un problème de santé publique majeur, de déficiences visuelles évitables,</w:t>
      </w:r>
      <w:r w:rsidR="00C54B9A" w:rsidRPr="0001335F">
        <w:rPr>
          <w:rFonts w:ascii="Times New Roman" w:hAnsi="Times New Roman" w:cs="Times New Roman"/>
          <w:lang w:eastAsia="fr-TG"/>
        </w:rPr>
        <w:t xml:space="preserve"> responsable d’échecs scolaires et</w:t>
      </w:r>
      <w:r w:rsidRPr="0001335F">
        <w:rPr>
          <w:rFonts w:ascii="Times New Roman" w:hAnsi="Times New Roman" w:cs="Times New Roman"/>
          <w:lang w:eastAsia="fr-TG"/>
        </w:rPr>
        <w:t xml:space="preserve"> impactant l'éducation des enfants</w:t>
      </w:r>
      <w:r w:rsidR="00C54B9A" w:rsidRPr="0001335F">
        <w:rPr>
          <w:rFonts w:ascii="Times New Roman" w:hAnsi="Times New Roman" w:cs="Times New Roman"/>
          <w:lang w:eastAsia="fr-TG"/>
        </w:rPr>
        <w:t xml:space="preserve">. </w:t>
      </w:r>
      <w:r w:rsidRPr="0001335F">
        <w:rPr>
          <w:rFonts w:ascii="Times New Roman" w:hAnsi="Times New Roman" w:cs="Times New Roman"/>
          <w:lang w:eastAsia="fr-TG"/>
        </w:rPr>
        <w:t xml:space="preserve">Ils représentent la deuxième cause de cécité évitable après le trachome. Cette étude vise à dresser un profil épidémiologique des amétropies chez les collégiens de la préfecture d'Agoe-Nyvié en 2024. </w:t>
      </w:r>
    </w:p>
    <w:p w14:paraId="5823B843" w14:textId="77777777" w:rsidR="00FE586E" w:rsidRPr="0001335F" w:rsidRDefault="00FE586E" w:rsidP="0001335F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</w:pPr>
      <w:r w:rsidRPr="0001335F"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  <w:t>Méthodologie</w:t>
      </w:r>
    </w:p>
    <w:p w14:paraId="52AC809B" w14:textId="5344B303" w:rsidR="00AC3B93" w:rsidRPr="0001335F" w:rsidRDefault="00FE586E" w:rsidP="0001335F">
      <w:pPr>
        <w:spacing w:line="360" w:lineRule="auto"/>
        <w:rPr>
          <w:rFonts w:ascii="Times New Roman" w:hAnsi="Times New Roman" w:cs="Times New Roman"/>
          <w:lang w:eastAsia="fr-TG"/>
        </w:rPr>
      </w:pPr>
      <w:r w:rsidRPr="0001335F">
        <w:rPr>
          <w:rFonts w:ascii="Times New Roman" w:hAnsi="Times New Roman" w:cs="Times New Roman"/>
          <w:lang w:eastAsia="fr-TG"/>
        </w:rPr>
        <w:t>L'étude a été réalisée du 1er mars au 31 mai 2024, impliquant 16 117 collégiens âgés de 10 à 24 ans. Un échantillonnage aléatoire simple a été utilisé pour sélectionner les établissements. Les participants ont subi un examen ophtalmologique complet, incluant une réfraction automatique sous cyclopentolate. Les données ont été analysées avec des outils statistiques appropriés.</w:t>
      </w:r>
    </w:p>
    <w:p w14:paraId="3287A93D" w14:textId="77777777" w:rsidR="00FE586E" w:rsidRPr="0001335F" w:rsidRDefault="00FE586E" w:rsidP="00AC3B93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</w:pPr>
      <w:r w:rsidRPr="0001335F"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  <w:t>Résultats</w:t>
      </w:r>
    </w:p>
    <w:p w14:paraId="197456DD" w14:textId="70BF55A6" w:rsidR="00FE586E" w:rsidRPr="0001335F" w:rsidRDefault="00FE586E" w:rsidP="00AC3B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fr-TG"/>
          <w14:ligatures w14:val="none"/>
        </w:rPr>
      </w:pPr>
      <w:r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 xml:space="preserve">Sur les 2 024 collégiens examinés, la prévalence globale des amétropies était de 12,18 %. Les signes fonctionnels les plus fréquents incluaient la baisse d’acuité visuelle (58,72 %) et les céphalées (53,92 %). L’astigmatisme était le type d’amétropie le plus courant (44,07 %), suivi de l'hypermétropie (40,81 %) et de la myopie (13,49 %). </w:t>
      </w:r>
      <w:r w:rsidR="006C65FA"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 xml:space="preserve">Les antécédents familiaux et l’exposition accrue aux écrans </w:t>
      </w:r>
      <w:r w:rsidR="00780620"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>ont été</w:t>
      </w:r>
      <w:r w:rsidR="006C65FA"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 xml:space="preserve"> les principaux causes retrouvés. </w:t>
      </w:r>
      <w:r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>La majorité des élèves (99,36 %) ont bénéficié d'une correction optique.</w:t>
      </w:r>
    </w:p>
    <w:p w14:paraId="5DFFAE52" w14:textId="77777777" w:rsidR="00AC3B93" w:rsidRPr="0001335F" w:rsidRDefault="00AC3B93" w:rsidP="00AC3B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fr-TG"/>
          <w14:ligatures w14:val="none"/>
        </w:rPr>
      </w:pPr>
    </w:p>
    <w:p w14:paraId="458069C1" w14:textId="77777777" w:rsidR="00FE586E" w:rsidRPr="0001335F" w:rsidRDefault="00FE586E" w:rsidP="00AC3B9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</w:pPr>
      <w:r w:rsidRPr="0001335F">
        <w:rPr>
          <w:rFonts w:ascii="Times New Roman" w:eastAsia="Times New Roman" w:hAnsi="Times New Roman" w:cs="Times New Roman"/>
          <w:b/>
          <w:bCs/>
          <w:kern w:val="0"/>
          <w:lang w:eastAsia="fr-TG"/>
          <w14:ligatures w14:val="none"/>
        </w:rPr>
        <w:t>Conclusion</w:t>
      </w:r>
    </w:p>
    <w:p w14:paraId="6A65D7EB" w14:textId="47305547" w:rsidR="00FE586E" w:rsidRPr="0001335F" w:rsidRDefault="006C65FA" w:rsidP="00AC3B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fr-TG"/>
          <w14:ligatures w14:val="none"/>
        </w:rPr>
      </w:pPr>
      <w:r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lastRenderedPageBreak/>
        <w:t xml:space="preserve">Les amétropies sont un problème de santé significatif chez les collégiens d'Agoe-Nyvié, nécessitant des actions concertées pour améliorer le dépistage et l'accès aux soins ophtalmologiques. L’étude souligne l'importance </w:t>
      </w:r>
      <w:r w:rsidR="00C54B9A"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 xml:space="preserve">d’une sensibilisation, </w:t>
      </w:r>
      <w:r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 xml:space="preserve">d'un dépistage précoce et d’une prise en charge adéquate pour prévenir des complications comme l'amblyopie et le strabisme. </w:t>
      </w:r>
    </w:p>
    <w:p w14:paraId="2590FFEC" w14:textId="1D13154D" w:rsidR="00384163" w:rsidRPr="0001335F" w:rsidRDefault="00384163" w:rsidP="006C65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fr-TG"/>
          <w14:ligatures w14:val="none"/>
        </w:rPr>
      </w:pPr>
      <w:r w:rsidRPr="0001335F">
        <w:rPr>
          <w:rFonts w:ascii="Times New Roman" w:eastAsia="Times New Roman" w:hAnsi="Times New Roman" w:cs="Times New Roman"/>
          <w:b/>
          <w:bCs/>
          <w:kern w:val="0"/>
          <w:u w:val="single"/>
          <w:lang w:eastAsia="fr-TG"/>
          <w14:ligatures w14:val="none"/>
        </w:rPr>
        <w:t>Mot</w:t>
      </w:r>
      <w:r w:rsidR="006C65FA" w:rsidRPr="0001335F">
        <w:rPr>
          <w:rFonts w:ascii="Times New Roman" w:eastAsia="Times New Roman" w:hAnsi="Times New Roman" w:cs="Times New Roman"/>
          <w:b/>
          <w:bCs/>
          <w:kern w:val="0"/>
          <w:u w:val="single"/>
          <w:lang w:eastAsia="fr-TG"/>
          <w14:ligatures w14:val="none"/>
        </w:rPr>
        <w:t>s</w:t>
      </w:r>
      <w:r w:rsidRPr="0001335F">
        <w:rPr>
          <w:rFonts w:ascii="Times New Roman" w:eastAsia="Times New Roman" w:hAnsi="Times New Roman" w:cs="Times New Roman"/>
          <w:b/>
          <w:bCs/>
          <w:kern w:val="0"/>
          <w:u w:val="single"/>
          <w:lang w:eastAsia="fr-TG"/>
          <w14:ligatures w14:val="none"/>
        </w:rPr>
        <w:t xml:space="preserve"> </w:t>
      </w:r>
      <w:r w:rsidR="006C65FA" w:rsidRPr="0001335F">
        <w:rPr>
          <w:rFonts w:ascii="Times New Roman" w:eastAsia="Times New Roman" w:hAnsi="Times New Roman" w:cs="Times New Roman"/>
          <w:b/>
          <w:bCs/>
          <w:kern w:val="0"/>
          <w:u w:val="single"/>
          <w:lang w:eastAsia="fr-TG"/>
          <w14:ligatures w14:val="none"/>
        </w:rPr>
        <w:t>clés :</w:t>
      </w:r>
      <w:r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 xml:space="preserve"> </w:t>
      </w:r>
      <w:r w:rsidR="006C65FA" w:rsidRPr="0001335F">
        <w:rPr>
          <w:rFonts w:ascii="Times New Roman" w:eastAsia="Times New Roman" w:hAnsi="Times New Roman" w:cs="Times New Roman"/>
          <w:kern w:val="0"/>
          <w:lang w:eastAsia="fr-TG"/>
          <w14:ligatures w14:val="none"/>
        </w:rPr>
        <w:t>Amétropie, Myopie, Hypermétropie, Astigmatisme, Collégiens, Togo</w:t>
      </w:r>
    </w:p>
    <w:sectPr w:rsidR="00384163" w:rsidRPr="0001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6E"/>
    <w:rsid w:val="0001335F"/>
    <w:rsid w:val="0005010C"/>
    <w:rsid w:val="00093752"/>
    <w:rsid w:val="000976AD"/>
    <w:rsid w:val="000F4CFD"/>
    <w:rsid w:val="001616BC"/>
    <w:rsid w:val="0019731F"/>
    <w:rsid w:val="0023168C"/>
    <w:rsid w:val="00271220"/>
    <w:rsid w:val="002E1764"/>
    <w:rsid w:val="0030215B"/>
    <w:rsid w:val="00337611"/>
    <w:rsid w:val="00384163"/>
    <w:rsid w:val="003E01BC"/>
    <w:rsid w:val="004204D5"/>
    <w:rsid w:val="004800A4"/>
    <w:rsid w:val="00605588"/>
    <w:rsid w:val="0065564A"/>
    <w:rsid w:val="006C65FA"/>
    <w:rsid w:val="007359C0"/>
    <w:rsid w:val="00780620"/>
    <w:rsid w:val="00871917"/>
    <w:rsid w:val="00887D94"/>
    <w:rsid w:val="008F7E8B"/>
    <w:rsid w:val="00943715"/>
    <w:rsid w:val="009A4D4E"/>
    <w:rsid w:val="00A215C1"/>
    <w:rsid w:val="00A33301"/>
    <w:rsid w:val="00A72285"/>
    <w:rsid w:val="00AA16FB"/>
    <w:rsid w:val="00AC3B93"/>
    <w:rsid w:val="00BC54DC"/>
    <w:rsid w:val="00BD29BD"/>
    <w:rsid w:val="00C2712F"/>
    <w:rsid w:val="00C36343"/>
    <w:rsid w:val="00C54B9A"/>
    <w:rsid w:val="00C74EAF"/>
    <w:rsid w:val="00E46FD9"/>
    <w:rsid w:val="00F11DA0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29E5"/>
  <w15:chartTrackingRefBased/>
  <w15:docId w15:val="{FBED9B9D-EBE1-4C5B-B621-66F90439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5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5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5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5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5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5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5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5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5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58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58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58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58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58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58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5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5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5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58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58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58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58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5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AGNEGUE Essy S Gracia</dc:creator>
  <cp:keywords/>
  <dc:description/>
  <cp:lastModifiedBy>AGNEGUE Essy S Gracia</cp:lastModifiedBy>
  <cp:revision>6</cp:revision>
  <dcterms:created xsi:type="dcterms:W3CDTF">2025-05-25T10:02:00Z</dcterms:created>
  <dcterms:modified xsi:type="dcterms:W3CDTF">2025-05-25T10:29:00Z</dcterms:modified>
</cp:coreProperties>
</file>