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66F4" w14:textId="419A7544" w:rsidR="002F0621" w:rsidRPr="00851039" w:rsidRDefault="00851039" w:rsidP="00851039">
      <w:pPr>
        <w:jc w:val="center"/>
        <w:rPr>
          <w:rFonts w:ascii="Aptos" w:eastAsia="Aptos" w:hAnsi="Aptos" w:cs="Times New Roman"/>
          <w:kern w:val="0"/>
          <w:sz w:val="20"/>
          <w:szCs w:val="20"/>
          <w14:ligatures w14:val="none"/>
        </w:rPr>
      </w:pPr>
      <w:r w:rsidRPr="00851039">
        <w:rPr>
          <w:rFonts w:ascii="Arial" w:eastAsia="Aptos" w:hAnsi="Arial" w:cs="Arial"/>
          <w:b/>
          <w:bCs/>
          <w:kern w:val="0"/>
          <w:sz w:val="28"/>
          <w:szCs w:val="28"/>
          <w14:ligatures w14:val="none"/>
        </w:rPr>
        <w:t>Vaginose bactérienne et risque d'infection sexuellement transmissible chez les travailleuses du sexe à Lomé en 2023</w:t>
      </w:r>
    </w:p>
    <w:p w14:paraId="268565C0" w14:textId="60111607" w:rsidR="002F0621" w:rsidRPr="00851039" w:rsidRDefault="002F0621" w:rsidP="002F0621">
      <w:pPr>
        <w:spacing w:after="0" w:line="360" w:lineRule="auto"/>
        <w:jc w:val="center"/>
        <w:rPr>
          <w:rFonts w:ascii="Arial" w:eastAsia="Aptos" w:hAnsi="Arial" w:cs="Arial"/>
          <w:bCs/>
          <w:kern w:val="0"/>
          <w:sz w:val="20"/>
          <w:szCs w:val="20"/>
          <w:vertAlign w:val="superscript"/>
          <w14:ligatures w14:val="none"/>
        </w:rPr>
      </w:pPr>
      <w:bookmarkStart w:id="0" w:name="_Hlk165019251"/>
      <w:r w:rsidRPr="00851039">
        <w:rPr>
          <w:rFonts w:ascii="Arial" w:eastAsia="Aptos" w:hAnsi="Arial" w:cs="Arial"/>
          <w:bCs/>
          <w:kern w:val="0"/>
          <w:sz w:val="20"/>
          <w:szCs w:val="20"/>
          <w14:ligatures w14:val="none"/>
        </w:rPr>
        <w:t>Oumarou I Wone Adama</w:t>
      </w:r>
      <w:r w:rsidRPr="00851039">
        <w:rPr>
          <w:rFonts w:ascii="Arial" w:eastAsia="Aptos" w:hAnsi="Arial" w:cs="Arial"/>
          <w:bCs/>
          <w:kern w:val="0"/>
          <w:sz w:val="20"/>
          <w:szCs w:val="20"/>
          <w:vertAlign w:val="superscript"/>
          <w14:ligatures w14:val="none"/>
        </w:rPr>
        <w:t>1,2*</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Fifonsi</w:t>
      </w:r>
      <w:proofErr w:type="spellEnd"/>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Adjidossi</w:t>
      </w:r>
      <w:proofErr w:type="spellEnd"/>
      <w:r w:rsidRPr="00851039">
        <w:rPr>
          <w:rFonts w:ascii="Arial" w:eastAsia="Aptos" w:hAnsi="Arial" w:cs="Arial"/>
          <w:bCs/>
          <w:kern w:val="0"/>
          <w:sz w:val="20"/>
          <w:szCs w:val="20"/>
          <w14:ligatures w14:val="none"/>
        </w:rPr>
        <w:t xml:space="preserve"> Gbeasor-Komlavi</w:t>
      </w:r>
      <w:r w:rsidRPr="00851039">
        <w:rPr>
          <w:rFonts w:ascii="Arial" w:eastAsia="Aptos" w:hAnsi="Arial" w:cs="Arial"/>
          <w:bCs/>
          <w:kern w:val="0"/>
          <w:sz w:val="20"/>
          <w:szCs w:val="20"/>
          <w:vertAlign w:val="superscript"/>
          <w14:ligatures w14:val="none"/>
        </w:rPr>
        <w:t>1,4</w:t>
      </w:r>
      <w:r w:rsidRPr="00851039">
        <w:rPr>
          <w:rFonts w:ascii="Arial" w:eastAsia="Aptos" w:hAnsi="Arial" w:cs="Arial"/>
          <w:bCs/>
          <w:kern w:val="0"/>
          <w:sz w:val="20"/>
          <w:szCs w:val="20"/>
          <w14:ligatures w14:val="none"/>
        </w:rPr>
        <w:t>, Alexandra Bitty-Anderson</w:t>
      </w:r>
      <w:r w:rsidRPr="00851039">
        <w:rPr>
          <w:rFonts w:ascii="Arial" w:eastAsia="Aptos" w:hAnsi="Arial" w:cs="Arial"/>
          <w:bCs/>
          <w:kern w:val="0"/>
          <w:sz w:val="20"/>
          <w:szCs w:val="20"/>
          <w:vertAlign w:val="superscript"/>
          <w14:ligatures w14:val="none"/>
        </w:rPr>
        <w:t>1</w:t>
      </w:r>
      <w:r w:rsidRPr="00851039">
        <w:rPr>
          <w:rFonts w:ascii="Arial" w:eastAsia="Aptos" w:hAnsi="Arial" w:cs="Arial"/>
          <w:bCs/>
          <w:kern w:val="0"/>
          <w:sz w:val="20"/>
          <w:szCs w:val="20"/>
          <w14:ligatures w14:val="none"/>
        </w:rPr>
        <w:t xml:space="preserve">, Iman </w:t>
      </w:r>
      <w:r w:rsidRPr="00851039" w:rsidDel="00AF3B51">
        <w:rPr>
          <w:rFonts w:ascii="Arial" w:eastAsia="Aptos" w:hAnsi="Arial" w:cs="Arial"/>
          <w:bCs/>
          <w:kern w:val="0"/>
          <w:sz w:val="20"/>
          <w:szCs w:val="20"/>
          <w14:ligatures w14:val="none"/>
        </w:rPr>
        <w:t>Fr</w:t>
      </w:r>
      <w:r w:rsidRPr="00851039">
        <w:rPr>
          <w:rFonts w:ascii="Arial" w:eastAsia="Aptos" w:hAnsi="Arial" w:cs="Arial"/>
          <w:bCs/>
          <w:kern w:val="0"/>
          <w:sz w:val="20"/>
          <w:szCs w:val="20"/>
          <w14:ligatures w14:val="none"/>
        </w:rPr>
        <w:t>é</w:t>
      </w:r>
      <w:r w:rsidRPr="00851039" w:rsidDel="00AF3B51">
        <w:rPr>
          <w:rFonts w:ascii="Arial" w:eastAsia="Aptos" w:hAnsi="Arial" w:cs="Arial"/>
          <w:bCs/>
          <w:kern w:val="0"/>
          <w:sz w:val="20"/>
          <w:szCs w:val="20"/>
          <w14:ligatures w14:val="none"/>
        </w:rPr>
        <w:t>d</w:t>
      </w:r>
      <w:r w:rsidRPr="00851039">
        <w:rPr>
          <w:rFonts w:ascii="Arial" w:eastAsia="Aptos" w:hAnsi="Arial" w:cs="Arial"/>
          <w:bCs/>
          <w:kern w:val="0"/>
          <w:sz w:val="20"/>
          <w:szCs w:val="20"/>
          <w14:ligatures w14:val="none"/>
        </w:rPr>
        <w:t>éric</w:t>
      </w:r>
      <w:r w:rsidRPr="00851039" w:rsidDel="00AF3B51">
        <w:rPr>
          <w:rFonts w:ascii="Arial" w:eastAsia="Aptos" w:hAnsi="Arial" w:cs="Arial"/>
          <w:bCs/>
          <w:kern w:val="0"/>
          <w:sz w:val="20"/>
          <w:szCs w:val="20"/>
          <w14:ligatures w14:val="none"/>
        </w:rPr>
        <w:t xml:space="preserve"> Youa</w:t>
      </w:r>
      <w:r w:rsidRPr="00851039">
        <w:rPr>
          <w:rFonts w:ascii="Arial" w:eastAsia="Aptos" w:hAnsi="Arial" w:cs="Arial"/>
          <w:bCs/>
          <w:kern w:val="0"/>
          <w:sz w:val="20"/>
          <w:szCs w:val="20"/>
          <w:vertAlign w:val="superscript"/>
          <w14:ligatures w14:val="none"/>
        </w:rPr>
        <w:t>1,4</w:t>
      </w:r>
      <w:r w:rsidRPr="00851039" w:rsidDel="00AF3B51">
        <w:rPr>
          <w:rFonts w:ascii="Arial" w:eastAsia="Aptos" w:hAnsi="Arial" w:cs="Arial"/>
          <w:bCs/>
          <w:kern w:val="0"/>
          <w:sz w:val="20"/>
          <w:szCs w:val="20"/>
          <w14:ligatures w14:val="none"/>
        </w:rPr>
        <w:t>,</w:t>
      </w:r>
      <w:r w:rsidRPr="00851039">
        <w:rPr>
          <w:rFonts w:ascii="Arial" w:eastAsia="Aptos" w:hAnsi="Arial" w:cs="Arial"/>
          <w:bCs/>
          <w:kern w:val="0"/>
          <w:sz w:val="20"/>
          <w:szCs w:val="20"/>
          <w14:ligatures w14:val="none"/>
        </w:rPr>
        <w:t xml:space="preserve"> Rogatien </w:t>
      </w:r>
      <w:proofErr w:type="spellStart"/>
      <w:r w:rsidRPr="00851039">
        <w:rPr>
          <w:rFonts w:ascii="Arial" w:eastAsia="Aptos" w:hAnsi="Arial" w:cs="Arial"/>
          <w:bCs/>
          <w:kern w:val="0"/>
          <w:sz w:val="20"/>
          <w:szCs w:val="20"/>
          <w14:ligatures w14:val="none"/>
        </w:rPr>
        <w:t>Comlan</w:t>
      </w:r>
      <w:proofErr w:type="spellEnd"/>
      <w:r w:rsidRPr="00851039">
        <w:rPr>
          <w:rFonts w:ascii="Arial" w:eastAsia="Aptos" w:hAnsi="Arial" w:cs="Arial"/>
          <w:bCs/>
          <w:kern w:val="0"/>
          <w:sz w:val="20"/>
          <w:szCs w:val="20"/>
          <w14:ligatures w14:val="none"/>
        </w:rPr>
        <w:t xml:space="preserve"> Atoun</w:t>
      </w:r>
      <w:r w:rsidRPr="00851039">
        <w:rPr>
          <w:rFonts w:ascii="Arial" w:eastAsia="Aptos" w:hAnsi="Arial" w:cs="Arial"/>
          <w:bCs/>
          <w:kern w:val="0"/>
          <w:sz w:val="20"/>
          <w:szCs w:val="20"/>
          <w:vertAlign w:val="superscript"/>
          <w14:ligatures w14:val="none"/>
        </w:rPr>
        <w:t>1,4</w:t>
      </w:r>
      <w:r w:rsidRPr="00851039">
        <w:rPr>
          <w:rFonts w:ascii="Arial" w:eastAsia="Aptos" w:hAnsi="Arial" w:cs="Arial"/>
          <w:bCs/>
          <w:kern w:val="0"/>
          <w:sz w:val="20"/>
          <w:szCs w:val="20"/>
          <w14:ligatures w14:val="none"/>
        </w:rPr>
        <w:t>, Arnold Junior Sadio</w:t>
      </w:r>
      <w:r w:rsidRPr="00851039">
        <w:rPr>
          <w:rFonts w:ascii="Arial" w:eastAsia="Aptos" w:hAnsi="Arial" w:cs="Arial"/>
          <w:bCs/>
          <w:kern w:val="0"/>
          <w:sz w:val="20"/>
          <w:szCs w:val="20"/>
          <w:vertAlign w:val="superscript"/>
          <w14:ligatures w14:val="none"/>
        </w:rPr>
        <w:t>1,2,4</w:t>
      </w:r>
      <w:r w:rsidRPr="00851039">
        <w:rPr>
          <w:rFonts w:ascii="Arial" w:eastAsia="Aptos" w:hAnsi="Arial" w:cs="Arial"/>
          <w:bCs/>
          <w:kern w:val="0"/>
          <w:sz w:val="20"/>
          <w:szCs w:val="20"/>
          <w14:ligatures w14:val="none"/>
        </w:rPr>
        <w:t xml:space="preserve">, Yao </w:t>
      </w:r>
      <w:proofErr w:type="spellStart"/>
      <w:r w:rsidRPr="00851039">
        <w:rPr>
          <w:rFonts w:ascii="Arial" w:eastAsia="Aptos" w:hAnsi="Arial" w:cs="Arial"/>
          <w:bCs/>
          <w:kern w:val="0"/>
          <w:sz w:val="20"/>
          <w:szCs w:val="20"/>
          <w14:ligatures w14:val="none"/>
        </w:rPr>
        <w:t>Rodion</w:t>
      </w:r>
      <w:proofErr w:type="spellEnd"/>
      <w:r w:rsidRPr="00851039">
        <w:rPr>
          <w:rFonts w:ascii="Arial" w:eastAsia="Aptos" w:hAnsi="Arial" w:cs="Arial"/>
          <w:bCs/>
          <w:kern w:val="0"/>
          <w:sz w:val="20"/>
          <w:szCs w:val="20"/>
          <w14:ligatures w14:val="none"/>
        </w:rPr>
        <w:t xml:space="preserve"> Konu</w:t>
      </w:r>
      <w:r w:rsidRPr="00851039">
        <w:rPr>
          <w:rFonts w:ascii="Arial" w:eastAsia="Aptos" w:hAnsi="Arial" w:cs="Arial"/>
          <w:bCs/>
          <w:kern w:val="0"/>
          <w:sz w:val="20"/>
          <w:szCs w:val="20"/>
          <w:vertAlign w:val="superscript"/>
          <w14:ligatures w14:val="none"/>
        </w:rPr>
        <w:t>1,2,4</w:t>
      </w:r>
      <w:r w:rsidRPr="00851039">
        <w:rPr>
          <w:rFonts w:ascii="Arial" w:eastAsia="Aptos" w:hAnsi="Arial" w:cs="Arial"/>
          <w:bCs/>
          <w:kern w:val="0"/>
          <w:sz w:val="20"/>
          <w:szCs w:val="20"/>
          <w14:ligatures w14:val="none"/>
        </w:rPr>
        <w:t xml:space="preserve">, Martin </w:t>
      </w:r>
      <w:proofErr w:type="spellStart"/>
      <w:r w:rsidRPr="00851039">
        <w:rPr>
          <w:rFonts w:ascii="Arial" w:eastAsia="Aptos" w:hAnsi="Arial" w:cs="Arial"/>
          <w:bCs/>
          <w:kern w:val="0"/>
          <w:sz w:val="20"/>
          <w:szCs w:val="20"/>
          <w14:ligatures w14:val="none"/>
        </w:rPr>
        <w:t>Kouame</w:t>
      </w:r>
      <w:proofErr w:type="spellEnd"/>
      <w:r w:rsidRPr="00851039">
        <w:rPr>
          <w:rFonts w:ascii="Arial" w:eastAsia="Aptos" w:hAnsi="Arial" w:cs="Arial"/>
          <w:bCs/>
          <w:kern w:val="0"/>
          <w:sz w:val="20"/>
          <w:szCs w:val="20"/>
          <w14:ligatures w14:val="none"/>
        </w:rPr>
        <w:t xml:space="preserve"> Tchankoni</w:t>
      </w:r>
      <w:r w:rsidRPr="00851039">
        <w:rPr>
          <w:rFonts w:ascii="Arial" w:eastAsia="Aptos" w:hAnsi="Arial" w:cs="Arial"/>
          <w:bCs/>
          <w:kern w:val="0"/>
          <w:sz w:val="20"/>
          <w:szCs w:val="20"/>
          <w:vertAlign w:val="superscript"/>
          <w14:ligatures w14:val="none"/>
        </w:rPr>
        <w:t>1,4</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Hèzouwè</w:t>
      </w:r>
      <w:proofErr w:type="spellEnd"/>
      <w:r w:rsidRPr="00851039">
        <w:rPr>
          <w:rFonts w:ascii="Arial" w:eastAsia="Aptos" w:hAnsi="Arial" w:cs="Arial"/>
          <w:bCs/>
          <w:kern w:val="0"/>
          <w:sz w:val="20"/>
          <w:szCs w:val="20"/>
          <w14:ligatures w14:val="none"/>
        </w:rPr>
        <w:t xml:space="preserve"> Tchade</w:t>
      </w:r>
      <w:r w:rsidRPr="00851039">
        <w:rPr>
          <w:rFonts w:ascii="Arial" w:eastAsia="Aptos" w:hAnsi="Arial" w:cs="Arial"/>
          <w:bCs/>
          <w:kern w:val="0"/>
          <w:sz w:val="20"/>
          <w:szCs w:val="20"/>
          <w:vertAlign w:val="superscript"/>
          <w14:ligatures w14:val="none"/>
        </w:rPr>
        <w:t>1</w:t>
      </w:r>
      <w:r w:rsidRPr="00851039">
        <w:rPr>
          <w:rFonts w:ascii="Arial" w:eastAsia="Aptos" w:hAnsi="Arial" w:cs="Arial"/>
          <w:bCs/>
          <w:kern w:val="0"/>
          <w:sz w:val="20"/>
          <w:szCs w:val="20"/>
          <w14:ligatures w14:val="none"/>
        </w:rPr>
        <w:t>, Kokou Herbert Gounon</w:t>
      </w:r>
      <w:r w:rsidRPr="00851039">
        <w:rPr>
          <w:rFonts w:ascii="Arial" w:eastAsia="Aptos" w:hAnsi="Arial" w:cs="Arial"/>
          <w:bCs/>
          <w:kern w:val="0"/>
          <w:sz w:val="20"/>
          <w:szCs w:val="20"/>
          <w:vertAlign w:val="superscript"/>
          <w14:ligatures w14:val="none"/>
        </w:rPr>
        <w:t>1,4</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Kparakate</w:t>
      </w:r>
      <w:proofErr w:type="spellEnd"/>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Boubounè</w:t>
      </w:r>
      <w:proofErr w:type="spellEnd"/>
      <w:r w:rsidRPr="00851039">
        <w:rPr>
          <w:rFonts w:ascii="Arial" w:eastAsia="Aptos" w:hAnsi="Arial" w:cs="Arial"/>
          <w:bCs/>
          <w:kern w:val="0"/>
          <w:sz w:val="20"/>
          <w:szCs w:val="20"/>
          <w14:ligatures w14:val="none"/>
        </w:rPr>
        <w:t xml:space="preserve"> Kota-Mamah</w:t>
      </w:r>
      <w:r w:rsidRPr="00851039">
        <w:rPr>
          <w:rFonts w:ascii="Arial" w:eastAsia="Aptos" w:hAnsi="Arial" w:cs="Arial"/>
          <w:bCs/>
          <w:kern w:val="0"/>
          <w:sz w:val="20"/>
          <w:szCs w:val="20"/>
          <w:vertAlign w:val="superscript"/>
          <w14:ligatures w14:val="none"/>
        </w:rPr>
        <w:t>1,4</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Abissouwessim</w:t>
      </w:r>
      <w:proofErr w:type="spellEnd"/>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Egbare</w:t>
      </w:r>
      <w:proofErr w:type="spellEnd"/>
      <w:r w:rsidRPr="00851039">
        <w:rPr>
          <w:rFonts w:ascii="Arial" w:eastAsia="Aptos" w:hAnsi="Arial" w:cs="Arial"/>
          <w:bCs/>
          <w:kern w:val="0"/>
          <w:sz w:val="20"/>
          <w:szCs w:val="20"/>
          <w14:ligatures w14:val="none"/>
        </w:rPr>
        <w:t xml:space="preserve"> Tchade</w:t>
      </w:r>
      <w:r w:rsidRPr="00851039">
        <w:rPr>
          <w:rFonts w:ascii="Arial" w:eastAsia="Aptos" w:hAnsi="Arial" w:cs="Arial"/>
          <w:bCs/>
          <w:kern w:val="0"/>
          <w:sz w:val="20"/>
          <w:szCs w:val="20"/>
          <w:vertAlign w:val="superscript"/>
          <w14:ligatures w14:val="none"/>
        </w:rPr>
        <w:t>1,4</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Godonou</w:t>
      </w:r>
      <w:proofErr w:type="spellEnd"/>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Amivi</w:t>
      </w:r>
      <w:proofErr w:type="spellEnd"/>
      <w:r w:rsidRPr="00851039">
        <w:rPr>
          <w:rFonts w:ascii="Arial" w:eastAsia="Aptos" w:hAnsi="Arial" w:cs="Arial"/>
          <w:bCs/>
          <w:kern w:val="0"/>
          <w:sz w:val="20"/>
          <w:szCs w:val="20"/>
          <w14:ligatures w14:val="none"/>
        </w:rPr>
        <w:t xml:space="preserve"> Mawussi</w:t>
      </w:r>
      <w:r w:rsidRPr="00851039">
        <w:rPr>
          <w:rFonts w:ascii="Arial" w:eastAsia="Aptos" w:hAnsi="Arial" w:cs="Arial"/>
          <w:bCs/>
          <w:kern w:val="0"/>
          <w:sz w:val="20"/>
          <w:szCs w:val="20"/>
          <w:vertAlign w:val="superscript"/>
          <w14:ligatures w14:val="none"/>
        </w:rPr>
        <w:t>3</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Fiali</w:t>
      </w:r>
      <w:proofErr w:type="spellEnd"/>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Ayawa</w:t>
      </w:r>
      <w:proofErr w:type="spellEnd"/>
      <w:r w:rsidRPr="00851039">
        <w:rPr>
          <w:rFonts w:ascii="Arial" w:eastAsia="Aptos" w:hAnsi="Arial" w:cs="Arial"/>
          <w:bCs/>
          <w:kern w:val="0"/>
          <w:sz w:val="20"/>
          <w:szCs w:val="20"/>
          <w14:ligatures w14:val="none"/>
        </w:rPr>
        <w:t xml:space="preserve"> Lack</w:t>
      </w:r>
      <w:r w:rsidRPr="00851039">
        <w:rPr>
          <w:rFonts w:ascii="Arial" w:eastAsia="Aptos" w:hAnsi="Arial" w:cs="Arial"/>
          <w:bCs/>
          <w:kern w:val="0"/>
          <w:sz w:val="20"/>
          <w:szCs w:val="20"/>
          <w:vertAlign w:val="superscript"/>
          <w14:ligatures w14:val="none"/>
        </w:rPr>
        <w:t>3</w:t>
      </w:r>
      <w:r w:rsidRPr="00851039">
        <w:rPr>
          <w:rFonts w:ascii="Arial" w:eastAsia="Aptos" w:hAnsi="Arial" w:cs="Arial"/>
          <w:bCs/>
          <w:kern w:val="0"/>
          <w:sz w:val="20"/>
          <w:szCs w:val="20"/>
          <w14:ligatures w14:val="none"/>
        </w:rPr>
        <w:t xml:space="preserve">, </w:t>
      </w:r>
      <w:proofErr w:type="spellStart"/>
      <w:r w:rsidRPr="00851039">
        <w:rPr>
          <w:rFonts w:ascii="Arial" w:eastAsia="Aptos" w:hAnsi="Arial" w:cs="Arial"/>
          <w:bCs/>
          <w:kern w:val="0"/>
          <w:sz w:val="20"/>
          <w:szCs w:val="20"/>
          <w14:ligatures w14:val="none"/>
        </w:rPr>
        <w:t>Anoumou</w:t>
      </w:r>
      <w:proofErr w:type="spellEnd"/>
      <w:r w:rsidRPr="00851039">
        <w:rPr>
          <w:rFonts w:ascii="Arial" w:eastAsia="Aptos" w:hAnsi="Arial" w:cs="Arial"/>
          <w:bCs/>
          <w:kern w:val="0"/>
          <w:sz w:val="20"/>
          <w:szCs w:val="20"/>
          <w14:ligatures w14:val="none"/>
        </w:rPr>
        <w:t xml:space="preserve"> Claver Dagnra</w:t>
      </w:r>
      <w:r w:rsidRPr="00851039">
        <w:rPr>
          <w:rFonts w:ascii="Arial" w:eastAsia="Aptos" w:hAnsi="Arial" w:cs="Arial"/>
          <w:bCs/>
          <w:kern w:val="0"/>
          <w:sz w:val="20"/>
          <w:szCs w:val="20"/>
          <w:vertAlign w:val="superscript"/>
          <w14:ligatures w14:val="none"/>
        </w:rPr>
        <w:t>3</w:t>
      </w:r>
      <w:r w:rsidRPr="00851039">
        <w:rPr>
          <w:rFonts w:ascii="Arial" w:eastAsia="Aptos" w:hAnsi="Arial" w:cs="Arial"/>
          <w:bCs/>
          <w:kern w:val="0"/>
          <w:sz w:val="20"/>
          <w:szCs w:val="20"/>
          <w14:ligatures w14:val="none"/>
        </w:rPr>
        <w:t xml:space="preserve">, Didier </w:t>
      </w:r>
      <w:proofErr w:type="spellStart"/>
      <w:r w:rsidRPr="00851039">
        <w:rPr>
          <w:rFonts w:ascii="Arial" w:eastAsia="Aptos" w:hAnsi="Arial" w:cs="Arial"/>
          <w:bCs/>
          <w:kern w:val="0"/>
          <w:sz w:val="20"/>
          <w:szCs w:val="20"/>
          <w14:ligatures w14:val="none"/>
        </w:rPr>
        <w:t>Koumavi</w:t>
      </w:r>
      <w:proofErr w:type="spellEnd"/>
      <w:r w:rsidRPr="00851039">
        <w:rPr>
          <w:rFonts w:ascii="Arial" w:eastAsia="Aptos" w:hAnsi="Arial" w:cs="Arial"/>
          <w:bCs/>
          <w:kern w:val="0"/>
          <w:sz w:val="20"/>
          <w:szCs w:val="20"/>
          <w14:ligatures w14:val="none"/>
        </w:rPr>
        <w:t xml:space="preserve"> Ekouevi</w:t>
      </w:r>
      <w:r w:rsidRPr="00851039">
        <w:rPr>
          <w:rFonts w:ascii="Arial" w:eastAsia="Aptos" w:hAnsi="Arial" w:cs="Arial"/>
          <w:bCs/>
          <w:kern w:val="0"/>
          <w:sz w:val="20"/>
          <w:szCs w:val="20"/>
          <w:vertAlign w:val="superscript"/>
          <w14:ligatures w14:val="none"/>
        </w:rPr>
        <w:t>1,2,4</w:t>
      </w:r>
    </w:p>
    <w:p w14:paraId="669D38AF" w14:textId="77777777" w:rsidR="002F0621" w:rsidRPr="00851039" w:rsidRDefault="002F0621" w:rsidP="002F0621">
      <w:pPr>
        <w:spacing w:after="0" w:line="276" w:lineRule="auto"/>
        <w:rPr>
          <w:rFonts w:ascii="Arial" w:eastAsia="Aptos" w:hAnsi="Arial" w:cs="Arial"/>
          <w:bCs/>
          <w:kern w:val="0"/>
          <w:sz w:val="20"/>
          <w:szCs w:val="20"/>
          <w14:ligatures w14:val="none"/>
        </w:rPr>
      </w:pPr>
      <w:bookmarkStart w:id="1" w:name="_Hlk190071593"/>
    </w:p>
    <w:p w14:paraId="38948BC8" w14:textId="77777777" w:rsidR="002F0621" w:rsidRPr="002F0621" w:rsidRDefault="002F0621" w:rsidP="002F0621">
      <w:pPr>
        <w:numPr>
          <w:ilvl w:val="0"/>
          <w:numId w:val="1"/>
        </w:numPr>
        <w:spacing w:line="360" w:lineRule="auto"/>
        <w:contextualSpacing/>
        <w:rPr>
          <w:rFonts w:ascii="Arial" w:eastAsia="Aptos" w:hAnsi="Arial" w:cs="Arial"/>
          <w:bCs/>
          <w:kern w:val="0"/>
          <w:sz w:val="20"/>
          <w:szCs w:val="20"/>
          <w:lang w:val="fr-CM"/>
          <w14:ligatures w14:val="none"/>
        </w:rPr>
      </w:pPr>
      <w:r w:rsidRPr="002F0621">
        <w:rPr>
          <w:rFonts w:ascii="Arial" w:eastAsia="Aptos" w:hAnsi="Arial" w:cs="Arial"/>
          <w:bCs/>
          <w:kern w:val="0"/>
          <w:sz w:val="20"/>
          <w:szCs w:val="20"/>
          <w:lang w:val="fr-CM"/>
          <w14:ligatures w14:val="none"/>
        </w:rPr>
        <w:t>Centre Africain de Recherche en Epidémiologie et en Santé Publique (CARESP), Lomé, Togo</w:t>
      </w:r>
    </w:p>
    <w:p w14:paraId="35C35B50" w14:textId="77777777" w:rsidR="002F0621" w:rsidRPr="002F0621" w:rsidRDefault="002F0621" w:rsidP="002F0621">
      <w:pPr>
        <w:numPr>
          <w:ilvl w:val="0"/>
          <w:numId w:val="1"/>
        </w:numPr>
        <w:spacing w:line="360" w:lineRule="auto"/>
        <w:contextualSpacing/>
        <w:rPr>
          <w:rFonts w:ascii="Arial" w:eastAsia="Aptos" w:hAnsi="Arial" w:cs="Arial"/>
          <w:bCs/>
          <w:kern w:val="0"/>
          <w:sz w:val="20"/>
          <w:szCs w:val="20"/>
          <w:lang w:val="fr-CM"/>
          <w14:ligatures w14:val="none"/>
        </w:rPr>
      </w:pPr>
      <w:r w:rsidRPr="002F0621">
        <w:rPr>
          <w:rFonts w:ascii="Arial" w:eastAsia="Aptos" w:hAnsi="Arial" w:cs="Arial"/>
          <w:bCs/>
          <w:kern w:val="0"/>
          <w:sz w:val="20"/>
          <w:szCs w:val="20"/>
          <w:lang w:val="fr-CM"/>
          <w14:ligatures w14:val="none"/>
        </w:rPr>
        <w:t xml:space="preserve">Université de Bordeaux, Institut national de la recherche médicale (Inserm) UMR 1219, Institut de recherche pour le développement (IRD) EMR 271, Bordeaux Population </w:t>
      </w:r>
      <w:proofErr w:type="spellStart"/>
      <w:r w:rsidRPr="002F0621">
        <w:rPr>
          <w:rFonts w:ascii="Arial" w:eastAsia="Aptos" w:hAnsi="Arial" w:cs="Arial"/>
          <w:bCs/>
          <w:kern w:val="0"/>
          <w:sz w:val="20"/>
          <w:szCs w:val="20"/>
          <w:lang w:val="fr-CM"/>
          <w14:ligatures w14:val="none"/>
        </w:rPr>
        <w:t>Health</w:t>
      </w:r>
      <w:proofErr w:type="spellEnd"/>
      <w:r w:rsidRPr="002F0621">
        <w:rPr>
          <w:rFonts w:ascii="Arial" w:eastAsia="Aptos" w:hAnsi="Arial" w:cs="Arial"/>
          <w:bCs/>
          <w:kern w:val="0"/>
          <w:sz w:val="20"/>
          <w:szCs w:val="20"/>
          <w:lang w:val="fr-CM"/>
          <w14:ligatures w14:val="none"/>
        </w:rPr>
        <w:t xml:space="preserve"> Centre, Bordeaux, France</w:t>
      </w:r>
    </w:p>
    <w:p w14:paraId="2292D5DE" w14:textId="77777777" w:rsidR="002F0621" w:rsidRPr="002F0621" w:rsidRDefault="002F0621" w:rsidP="002F0621">
      <w:pPr>
        <w:numPr>
          <w:ilvl w:val="0"/>
          <w:numId w:val="1"/>
        </w:numPr>
        <w:spacing w:line="360" w:lineRule="auto"/>
        <w:contextualSpacing/>
        <w:rPr>
          <w:rFonts w:ascii="Arial" w:eastAsia="Aptos" w:hAnsi="Arial" w:cs="Arial"/>
          <w:bCs/>
          <w:kern w:val="0"/>
          <w:sz w:val="20"/>
          <w:szCs w:val="20"/>
          <w:lang w:val="fr-CM"/>
          <w14:ligatures w14:val="none"/>
        </w:rPr>
      </w:pPr>
      <w:r w:rsidRPr="002F0621">
        <w:rPr>
          <w:rFonts w:ascii="Arial" w:eastAsia="Aptos" w:hAnsi="Arial" w:cs="Arial"/>
          <w:bCs/>
          <w:kern w:val="0"/>
          <w:sz w:val="20"/>
          <w:szCs w:val="20"/>
          <w:lang w:val="fr-CM"/>
          <w14:ligatures w14:val="none"/>
        </w:rPr>
        <w:t>Faculté des Sciences de la Santé, Laboratoire de Biologie Moléculaire et d'Immunologie, Université de Lomé, Lomé, Togo</w:t>
      </w:r>
    </w:p>
    <w:p w14:paraId="76237C43" w14:textId="77777777" w:rsidR="002F0621" w:rsidRPr="002F0621" w:rsidRDefault="002F0621" w:rsidP="002F0621">
      <w:pPr>
        <w:numPr>
          <w:ilvl w:val="0"/>
          <w:numId w:val="1"/>
        </w:numPr>
        <w:spacing w:line="360" w:lineRule="auto"/>
        <w:contextualSpacing/>
        <w:rPr>
          <w:rFonts w:ascii="Arial" w:eastAsia="Aptos" w:hAnsi="Arial" w:cs="Arial"/>
          <w:bCs/>
          <w:kern w:val="0"/>
          <w:sz w:val="20"/>
          <w:szCs w:val="20"/>
          <w:lang w:val="fr-CM"/>
          <w14:ligatures w14:val="none"/>
        </w:rPr>
      </w:pPr>
      <w:r w:rsidRPr="002F0621">
        <w:rPr>
          <w:rFonts w:ascii="Arial" w:eastAsia="Aptos" w:hAnsi="Arial" w:cs="Arial"/>
          <w:bCs/>
          <w:kern w:val="0"/>
          <w:sz w:val="20"/>
          <w:szCs w:val="20"/>
          <w:lang w:val="fr-CM"/>
          <w14:ligatures w14:val="none"/>
        </w:rPr>
        <w:t>Faculté des Sciences de la Santé, Département de Santé Publique, Université de Lomé, Lomé, Togo</w:t>
      </w:r>
    </w:p>
    <w:bookmarkEnd w:id="1"/>
    <w:p w14:paraId="4A6315A5" w14:textId="77777777" w:rsidR="002F0621" w:rsidRPr="002F0621" w:rsidRDefault="002F0621" w:rsidP="002F0621">
      <w:pPr>
        <w:spacing w:after="0" w:line="276" w:lineRule="auto"/>
        <w:rPr>
          <w:rFonts w:ascii="Arial" w:eastAsia="Aptos" w:hAnsi="Arial" w:cs="Arial"/>
          <w:bCs/>
          <w:kern w:val="0"/>
          <w:sz w:val="22"/>
          <w:szCs w:val="22"/>
          <w:highlight w:val="cyan"/>
          <w14:ligatures w14:val="none"/>
        </w:rPr>
      </w:pPr>
    </w:p>
    <w:bookmarkEnd w:id="0"/>
    <w:p w14:paraId="42B0C832" w14:textId="7CC7C208" w:rsidR="002F0621" w:rsidRPr="00851039" w:rsidRDefault="00851039" w:rsidP="002F0621">
      <w:pPr>
        <w:spacing w:line="360" w:lineRule="auto"/>
        <w:rPr>
          <w:rFonts w:ascii="Arial" w:eastAsia="Aptos" w:hAnsi="Arial" w:cs="Arial"/>
          <w:bCs/>
          <w:kern w:val="0"/>
          <w:sz w:val="22"/>
          <w:szCs w:val="22"/>
          <w14:ligatures w14:val="none"/>
        </w:rPr>
      </w:pPr>
      <w:r w:rsidRPr="00851039">
        <w:rPr>
          <w:rFonts w:ascii="Arial" w:eastAsia="Aptos" w:hAnsi="Arial" w:cs="Arial"/>
          <w:bCs/>
          <w:kern w:val="0"/>
          <w:sz w:val="22"/>
          <w:szCs w:val="22"/>
          <w14:ligatures w14:val="none"/>
        </w:rPr>
        <w:t>Au</w:t>
      </w:r>
      <w:r>
        <w:rPr>
          <w:rFonts w:ascii="Arial" w:eastAsia="Aptos" w:hAnsi="Arial" w:cs="Arial"/>
          <w:bCs/>
          <w:kern w:val="0"/>
          <w:sz w:val="22"/>
          <w:szCs w:val="22"/>
          <w14:ligatures w14:val="none"/>
        </w:rPr>
        <w:t xml:space="preserve">teur </w:t>
      </w:r>
      <w:proofErr w:type="gramStart"/>
      <w:r>
        <w:rPr>
          <w:rFonts w:ascii="Arial" w:eastAsia="Aptos" w:hAnsi="Arial" w:cs="Arial"/>
          <w:bCs/>
          <w:kern w:val="0"/>
          <w:sz w:val="22"/>
          <w:szCs w:val="22"/>
          <w14:ligatures w14:val="none"/>
        </w:rPr>
        <w:t>correspondant</w:t>
      </w:r>
      <w:r w:rsidR="002F0621" w:rsidRPr="00851039">
        <w:rPr>
          <w:rFonts w:ascii="Arial" w:eastAsia="Aptos" w:hAnsi="Arial" w:cs="Arial"/>
          <w:bCs/>
          <w:kern w:val="0"/>
          <w:sz w:val="22"/>
          <w:szCs w:val="22"/>
          <w14:ligatures w14:val="none"/>
        </w:rPr>
        <w:t>:</w:t>
      </w:r>
      <w:proofErr w:type="gramEnd"/>
      <w:r w:rsidR="002F0621" w:rsidRPr="00851039">
        <w:rPr>
          <w:rFonts w:ascii="Arial" w:eastAsia="Aptos" w:hAnsi="Arial" w:cs="Arial"/>
          <w:bCs/>
          <w:kern w:val="0"/>
          <w:sz w:val="22"/>
          <w:szCs w:val="22"/>
          <w14:ligatures w14:val="none"/>
        </w:rPr>
        <w:t xml:space="preserve"> </w:t>
      </w:r>
      <w:proofErr w:type="gramStart"/>
      <w:r w:rsidR="002F0621" w:rsidRPr="00851039">
        <w:rPr>
          <w:rFonts w:ascii="Arial" w:eastAsia="Aptos" w:hAnsi="Arial" w:cs="Times New Roman"/>
          <w:kern w:val="0"/>
          <w:sz w:val="22"/>
          <w:szCs w:val="22"/>
          <w14:ligatures w14:val="none"/>
        </w:rPr>
        <w:t>OIWA</w:t>
      </w:r>
      <w:r w:rsidR="002F0621" w:rsidRPr="00851039">
        <w:rPr>
          <w:rFonts w:ascii="Arial" w:eastAsia="Aptos" w:hAnsi="Arial" w:cs="Arial"/>
          <w:bCs/>
          <w:kern w:val="0"/>
          <w:sz w:val="22"/>
          <w:szCs w:val="22"/>
          <w14:ligatures w14:val="none"/>
        </w:rPr>
        <w:t>;</w:t>
      </w:r>
      <w:proofErr w:type="gramEnd"/>
      <w:r w:rsidR="002F0621" w:rsidRPr="00851039">
        <w:rPr>
          <w:rFonts w:ascii="Arial" w:eastAsia="Aptos" w:hAnsi="Arial" w:cs="Arial"/>
          <w:bCs/>
          <w:kern w:val="0"/>
          <w:sz w:val="22"/>
          <w:szCs w:val="22"/>
          <w14:ligatures w14:val="none"/>
        </w:rPr>
        <w:t xml:space="preserve"> </w:t>
      </w:r>
      <w:proofErr w:type="gramStart"/>
      <w:r w:rsidR="002F0621" w:rsidRPr="00851039">
        <w:rPr>
          <w:rFonts w:ascii="Arial" w:eastAsia="Aptos" w:hAnsi="Arial" w:cs="Arial"/>
          <w:bCs/>
          <w:kern w:val="0"/>
          <w:sz w:val="22"/>
          <w:szCs w:val="22"/>
          <w14:ligatures w14:val="none"/>
        </w:rPr>
        <w:t>email:</w:t>
      </w:r>
      <w:proofErr w:type="gramEnd"/>
      <w:r w:rsidR="002F0621" w:rsidRPr="00851039">
        <w:rPr>
          <w:rFonts w:ascii="Arial" w:eastAsia="Aptos" w:hAnsi="Arial" w:cs="Arial"/>
          <w:bCs/>
          <w:kern w:val="0"/>
          <w:sz w:val="22"/>
          <w:szCs w:val="22"/>
          <w14:ligatures w14:val="none"/>
        </w:rPr>
        <w:t xml:space="preserve"> </w:t>
      </w:r>
      <w:hyperlink r:id="rId5" w:history="1">
        <w:r w:rsidR="002F0621" w:rsidRPr="00851039">
          <w:rPr>
            <w:rFonts w:ascii="Arial" w:eastAsia="Aptos" w:hAnsi="Arial" w:cs="Arial"/>
            <w:bCs/>
            <w:color w:val="0563C1"/>
            <w:kern w:val="0"/>
            <w:sz w:val="22"/>
            <w:szCs w:val="22"/>
            <w:u w:val="single"/>
            <w14:ligatures w14:val="none"/>
          </w:rPr>
          <w:t>adamigoal@ymail.com</w:t>
        </w:r>
      </w:hyperlink>
      <w:r w:rsidR="002F0621" w:rsidRPr="00851039">
        <w:rPr>
          <w:rFonts w:ascii="Arial" w:eastAsia="Aptos" w:hAnsi="Arial" w:cs="Arial"/>
          <w:bCs/>
          <w:kern w:val="0"/>
          <w:sz w:val="22"/>
          <w:szCs w:val="22"/>
          <w14:ligatures w14:val="none"/>
        </w:rPr>
        <w:t xml:space="preserve"> </w:t>
      </w:r>
    </w:p>
    <w:p w14:paraId="12FCEBC7" w14:textId="77777777" w:rsidR="002F0621" w:rsidRPr="00851039" w:rsidRDefault="002F0621" w:rsidP="002F0621">
      <w:pPr>
        <w:rPr>
          <w:rFonts w:ascii="Aptos" w:eastAsia="Aptos" w:hAnsi="Aptos" w:cs="Times New Roman"/>
          <w:kern w:val="0"/>
          <w:sz w:val="22"/>
          <w:szCs w:val="22"/>
          <w14:ligatures w14:val="none"/>
        </w:rPr>
      </w:pPr>
    </w:p>
    <w:p w14:paraId="0BEDDAF5" w14:textId="77777777" w:rsidR="002F0621" w:rsidRPr="00851039" w:rsidRDefault="002F0621" w:rsidP="002F0621">
      <w:pPr>
        <w:rPr>
          <w:rFonts w:ascii="Aptos" w:eastAsia="Aptos" w:hAnsi="Aptos" w:cs="Times New Roman"/>
          <w:kern w:val="0"/>
          <w:sz w:val="22"/>
          <w:szCs w:val="22"/>
          <w14:ligatures w14:val="none"/>
        </w:rPr>
      </w:pPr>
      <w:r w:rsidRPr="00851039">
        <w:rPr>
          <w:rFonts w:ascii="Aptos" w:eastAsia="Aptos" w:hAnsi="Aptos" w:cs="Times New Roman"/>
          <w:kern w:val="0"/>
          <w:sz w:val="22"/>
          <w:szCs w:val="22"/>
          <w14:ligatures w14:val="none"/>
        </w:rPr>
        <w:br w:type="page"/>
      </w:r>
    </w:p>
    <w:p w14:paraId="3EF59C2E" w14:textId="77777777" w:rsidR="002F0621" w:rsidRPr="00851039" w:rsidRDefault="002F0621" w:rsidP="002F0621">
      <w:pPr>
        <w:spacing w:line="360" w:lineRule="auto"/>
        <w:jc w:val="both"/>
        <w:rPr>
          <w:rFonts w:ascii="Arial" w:eastAsia="Aptos" w:hAnsi="Arial" w:cs="Arial"/>
          <w:b/>
          <w:kern w:val="0"/>
          <w:sz w:val="22"/>
          <w:szCs w:val="22"/>
          <w14:ligatures w14:val="none"/>
        </w:rPr>
      </w:pPr>
      <w:r w:rsidRPr="00851039">
        <w:rPr>
          <w:rFonts w:ascii="Arial" w:eastAsia="Aptos" w:hAnsi="Arial" w:cs="Arial"/>
          <w:b/>
          <w:kern w:val="0"/>
          <w:sz w:val="22"/>
          <w:szCs w:val="22"/>
          <w14:ligatures w14:val="none"/>
        </w:rPr>
        <w:lastRenderedPageBreak/>
        <w:t>Abstract</w:t>
      </w:r>
    </w:p>
    <w:p w14:paraId="22CCB4C2" w14:textId="0520A59D" w:rsidR="00661465" w:rsidRPr="00661465" w:rsidRDefault="00661465" w:rsidP="002F0621">
      <w:pPr>
        <w:spacing w:line="360" w:lineRule="auto"/>
        <w:jc w:val="both"/>
        <w:rPr>
          <w:rFonts w:ascii="Arial" w:eastAsia="Aptos" w:hAnsi="Arial" w:cs="Arial"/>
          <w:b/>
          <w:kern w:val="0"/>
          <w:sz w:val="22"/>
          <w:szCs w:val="22"/>
          <w14:ligatures w14:val="none"/>
        </w:rPr>
      </w:pPr>
      <w:r w:rsidRPr="00661465">
        <w:rPr>
          <w:rFonts w:ascii="Arial" w:eastAsia="Aptos" w:hAnsi="Arial" w:cs="Arial"/>
          <w:b/>
          <w:kern w:val="0"/>
          <w:sz w:val="22"/>
          <w:szCs w:val="22"/>
          <w14:ligatures w14:val="none"/>
        </w:rPr>
        <w:t xml:space="preserve">Titre : </w:t>
      </w:r>
      <w:r w:rsidRPr="00661465">
        <w:rPr>
          <w:rFonts w:ascii="Arial" w:eastAsia="Aptos" w:hAnsi="Arial" w:cs="Arial"/>
          <w:bCs/>
          <w:kern w:val="0"/>
          <w:sz w:val="22"/>
          <w:szCs w:val="22"/>
          <w14:ligatures w14:val="none"/>
        </w:rPr>
        <w:t>Vaginose bactérienne et risque d'infection sexuellement transmissible chez les travailleuses du sexe à Lomé en 2023</w:t>
      </w:r>
      <w:r>
        <w:rPr>
          <w:rFonts w:ascii="Arial" w:eastAsia="Aptos" w:hAnsi="Arial" w:cs="Arial"/>
          <w:bCs/>
          <w:kern w:val="0"/>
          <w:sz w:val="22"/>
          <w:szCs w:val="22"/>
          <w14:ligatures w14:val="none"/>
        </w:rPr>
        <w:t>.</w:t>
      </w:r>
    </w:p>
    <w:p w14:paraId="5D74FB97" w14:textId="5BCCE914" w:rsidR="00661465" w:rsidRPr="00661465" w:rsidRDefault="00661465" w:rsidP="00661465">
      <w:pPr>
        <w:spacing w:line="360" w:lineRule="auto"/>
        <w:jc w:val="both"/>
        <w:rPr>
          <w:rFonts w:ascii="Arial" w:eastAsia="Aptos" w:hAnsi="Arial" w:cs="Arial"/>
          <w:bCs/>
          <w:kern w:val="0"/>
          <w:sz w:val="22"/>
          <w:szCs w:val="22"/>
          <w14:ligatures w14:val="none"/>
        </w:rPr>
      </w:pPr>
      <w:r w:rsidRPr="002F0621">
        <w:rPr>
          <w:rFonts w:ascii="Arial" w:eastAsia="Aptos" w:hAnsi="Arial" w:cs="Arial"/>
          <w:b/>
          <w:kern w:val="0"/>
          <w:sz w:val="22"/>
          <w:szCs w:val="22"/>
          <w14:ligatures w14:val="none"/>
        </w:rPr>
        <w:t>Introduction :</w:t>
      </w:r>
      <w:r w:rsidR="002F0621" w:rsidRPr="002F0621">
        <w:rPr>
          <w:rFonts w:ascii="Arial" w:eastAsia="Aptos" w:hAnsi="Arial" w:cs="Arial"/>
          <w:b/>
          <w:kern w:val="0"/>
          <w:sz w:val="22"/>
          <w:szCs w:val="22"/>
          <w14:ligatures w14:val="none"/>
        </w:rPr>
        <w:t xml:space="preserve"> </w:t>
      </w:r>
      <w:r w:rsidRPr="00661465">
        <w:rPr>
          <w:rFonts w:ascii="Arial" w:eastAsia="Aptos" w:hAnsi="Arial" w:cs="Arial"/>
          <w:bCs/>
          <w:kern w:val="0"/>
          <w:sz w:val="22"/>
          <w:szCs w:val="22"/>
          <w14:ligatures w14:val="none"/>
        </w:rPr>
        <w:t>Au Togo, il existe peu d'informations sur la vaginose bactérienne</w:t>
      </w:r>
      <w:r>
        <w:rPr>
          <w:rFonts w:ascii="Arial" w:eastAsia="Aptos" w:hAnsi="Arial" w:cs="Arial"/>
          <w:bCs/>
          <w:kern w:val="0"/>
          <w:sz w:val="22"/>
          <w:szCs w:val="22"/>
          <w14:ligatures w14:val="none"/>
        </w:rPr>
        <w:t xml:space="preserve"> </w:t>
      </w:r>
      <w:r w:rsidRPr="00661465">
        <w:rPr>
          <w:rFonts w:ascii="Arial" w:eastAsia="Aptos" w:hAnsi="Arial" w:cs="Arial"/>
          <w:bCs/>
          <w:kern w:val="0"/>
          <w:sz w:val="22"/>
          <w:szCs w:val="22"/>
          <w14:ligatures w14:val="none"/>
        </w:rPr>
        <w:t>chez les travailleuses du sexe et, à notre connaissance, peu d'études ont évalué la relation entre la VB et les infections sexuellement transmissibles, en particulier en Afrique subsaharienne. L'objectif de cette étude était de décrire l'association entre la VB et la survenue d'IST chez les professionnelles du sexe en 2023.</w:t>
      </w:r>
    </w:p>
    <w:p w14:paraId="690672FE" w14:textId="6ABC5AB5" w:rsidR="005D13EF" w:rsidRPr="005D13EF" w:rsidRDefault="005D13EF" w:rsidP="005D13EF">
      <w:pPr>
        <w:spacing w:line="360" w:lineRule="auto"/>
        <w:jc w:val="both"/>
        <w:rPr>
          <w:rFonts w:ascii="Arial" w:eastAsia="Aptos" w:hAnsi="Arial" w:cs="Arial"/>
          <w:b/>
          <w:kern w:val="0"/>
          <w:sz w:val="22"/>
          <w:szCs w:val="22"/>
          <w14:ligatures w14:val="none"/>
        </w:rPr>
      </w:pPr>
      <w:r w:rsidRPr="005D13EF">
        <w:rPr>
          <w:rFonts w:ascii="Arial" w:eastAsia="Aptos" w:hAnsi="Arial" w:cs="Arial"/>
          <w:b/>
          <w:kern w:val="0"/>
          <w:sz w:val="22"/>
          <w:szCs w:val="22"/>
          <w14:ligatures w14:val="none"/>
        </w:rPr>
        <w:t xml:space="preserve">Méthodes : </w:t>
      </w:r>
      <w:r w:rsidRPr="005D13EF">
        <w:rPr>
          <w:rFonts w:ascii="Arial" w:eastAsia="Aptos" w:hAnsi="Arial" w:cs="Arial"/>
          <w:bCs/>
          <w:kern w:val="0"/>
          <w:sz w:val="22"/>
          <w:szCs w:val="22"/>
          <w14:ligatures w14:val="none"/>
        </w:rPr>
        <w:t xml:space="preserve">Une étude transversale a été menée de septembre à octobre 2023 auprès des </w:t>
      </w:r>
      <w:r>
        <w:rPr>
          <w:rFonts w:ascii="Arial" w:eastAsia="Aptos" w:hAnsi="Arial" w:cs="Arial"/>
          <w:bCs/>
          <w:kern w:val="0"/>
          <w:sz w:val="22"/>
          <w:szCs w:val="22"/>
          <w14:ligatures w14:val="none"/>
        </w:rPr>
        <w:t>TS</w:t>
      </w:r>
      <w:r w:rsidRPr="005D13EF">
        <w:rPr>
          <w:rFonts w:ascii="Arial" w:eastAsia="Aptos" w:hAnsi="Arial" w:cs="Arial"/>
          <w:bCs/>
          <w:kern w:val="0"/>
          <w:sz w:val="22"/>
          <w:szCs w:val="22"/>
          <w14:ligatures w14:val="none"/>
        </w:rPr>
        <w:t xml:space="preserve"> de Lomé. Les </w:t>
      </w:r>
      <w:r>
        <w:rPr>
          <w:rFonts w:ascii="Arial" w:eastAsia="Aptos" w:hAnsi="Arial" w:cs="Arial"/>
          <w:bCs/>
          <w:kern w:val="0"/>
          <w:sz w:val="22"/>
          <w:szCs w:val="22"/>
          <w14:ligatures w14:val="none"/>
        </w:rPr>
        <w:t>TS</w:t>
      </w:r>
      <w:r w:rsidRPr="005D13EF">
        <w:rPr>
          <w:rFonts w:ascii="Arial" w:eastAsia="Aptos" w:hAnsi="Arial" w:cs="Arial"/>
          <w:bCs/>
          <w:kern w:val="0"/>
          <w:sz w:val="22"/>
          <w:szCs w:val="22"/>
          <w14:ligatures w14:val="none"/>
        </w:rPr>
        <w:t xml:space="preserve"> âgées de 18 ans et plus ont été incluses. Le test </w:t>
      </w:r>
      <w:proofErr w:type="spellStart"/>
      <w:r w:rsidRPr="005D13EF">
        <w:rPr>
          <w:rFonts w:ascii="Arial" w:eastAsia="Aptos" w:hAnsi="Arial" w:cs="Arial"/>
          <w:bCs/>
          <w:kern w:val="0"/>
          <w:sz w:val="22"/>
          <w:szCs w:val="22"/>
          <w14:ligatures w14:val="none"/>
        </w:rPr>
        <w:t>GeneXpert</w:t>
      </w:r>
      <w:proofErr w:type="spellEnd"/>
      <w:r w:rsidRPr="005D13EF">
        <w:rPr>
          <w:rFonts w:ascii="Arial" w:eastAsia="Aptos" w:hAnsi="Arial" w:cs="Arial"/>
          <w:bCs/>
          <w:kern w:val="0"/>
          <w:sz w:val="22"/>
          <w:szCs w:val="22"/>
          <w14:ligatures w14:val="none"/>
        </w:rPr>
        <w:t xml:space="preserve"> a été utilisé sur des écouvillons vaginaux pour dépister Chlamydia trachomatis (CT) et Neisseria gonorrhoeae (NG). Des tests cytobactériologiques ont été utilisés pour évaluer le microbiote vaginal. La VB a été diagnostiquée à l'aide du score de </w:t>
      </w:r>
      <w:proofErr w:type="spellStart"/>
      <w:r w:rsidRPr="005D13EF">
        <w:rPr>
          <w:rFonts w:ascii="Arial" w:eastAsia="Aptos" w:hAnsi="Arial" w:cs="Arial"/>
          <w:bCs/>
          <w:kern w:val="0"/>
          <w:sz w:val="22"/>
          <w:szCs w:val="22"/>
          <w14:ligatures w14:val="none"/>
        </w:rPr>
        <w:t>Nugent</w:t>
      </w:r>
      <w:proofErr w:type="spellEnd"/>
      <w:r w:rsidRPr="005D13EF">
        <w:rPr>
          <w:rFonts w:ascii="Arial" w:eastAsia="Aptos" w:hAnsi="Arial" w:cs="Arial"/>
          <w:bCs/>
          <w:kern w:val="0"/>
          <w:sz w:val="22"/>
          <w:szCs w:val="22"/>
          <w14:ligatures w14:val="none"/>
        </w:rPr>
        <w:t xml:space="preserve">. Une régression logistique </w:t>
      </w:r>
      <w:proofErr w:type="spellStart"/>
      <w:r>
        <w:rPr>
          <w:rFonts w:ascii="Arial" w:eastAsia="Aptos" w:hAnsi="Arial" w:cs="Arial"/>
          <w:bCs/>
          <w:kern w:val="0"/>
          <w:sz w:val="22"/>
          <w:szCs w:val="22"/>
          <w14:ligatures w14:val="none"/>
        </w:rPr>
        <w:t>bianaire</w:t>
      </w:r>
      <w:proofErr w:type="spellEnd"/>
      <w:r w:rsidRPr="005D13EF">
        <w:rPr>
          <w:rFonts w:ascii="Arial" w:eastAsia="Aptos" w:hAnsi="Arial" w:cs="Arial"/>
          <w:bCs/>
          <w:kern w:val="0"/>
          <w:sz w:val="22"/>
          <w:szCs w:val="22"/>
          <w14:ligatures w14:val="none"/>
        </w:rPr>
        <w:t xml:space="preserve"> a été réalisée pour identifier les facteurs associés aux IST.</w:t>
      </w:r>
    </w:p>
    <w:p w14:paraId="7D9EA56A" w14:textId="37E7FA15" w:rsidR="005D13EF" w:rsidRPr="005D13EF" w:rsidRDefault="005D13EF" w:rsidP="005D13EF">
      <w:pPr>
        <w:spacing w:line="360" w:lineRule="auto"/>
        <w:jc w:val="both"/>
        <w:rPr>
          <w:rFonts w:ascii="Arial" w:eastAsia="Aptos" w:hAnsi="Arial" w:cs="Arial"/>
          <w:bCs/>
          <w:kern w:val="0"/>
          <w:sz w:val="22"/>
          <w:szCs w:val="22"/>
          <w14:ligatures w14:val="none"/>
        </w:rPr>
      </w:pPr>
      <w:r w:rsidRPr="005D13EF">
        <w:rPr>
          <w:rFonts w:ascii="Arial" w:eastAsia="Aptos" w:hAnsi="Arial" w:cs="Arial"/>
          <w:b/>
          <w:kern w:val="0"/>
          <w:sz w:val="22"/>
          <w:szCs w:val="22"/>
          <w14:ligatures w14:val="none"/>
        </w:rPr>
        <w:t xml:space="preserve">Résultats : </w:t>
      </w:r>
      <w:r w:rsidRPr="005D13EF">
        <w:rPr>
          <w:rFonts w:ascii="Arial" w:eastAsia="Aptos" w:hAnsi="Arial" w:cs="Arial"/>
          <w:bCs/>
          <w:kern w:val="0"/>
          <w:sz w:val="22"/>
          <w:szCs w:val="22"/>
          <w14:ligatures w14:val="none"/>
        </w:rPr>
        <w:t xml:space="preserve">Au total, 357 </w:t>
      </w:r>
      <w:r>
        <w:rPr>
          <w:rFonts w:ascii="Arial" w:eastAsia="Aptos" w:hAnsi="Arial" w:cs="Arial"/>
          <w:bCs/>
          <w:kern w:val="0"/>
          <w:sz w:val="22"/>
          <w:szCs w:val="22"/>
          <w14:ligatures w14:val="none"/>
        </w:rPr>
        <w:t>TS</w:t>
      </w:r>
      <w:r w:rsidRPr="005D13EF">
        <w:rPr>
          <w:rFonts w:ascii="Arial" w:eastAsia="Aptos" w:hAnsi="Arial" w:cs="Arial"/>
          <w:bCs/>
          <w:kern w:val="0"/>
          <w:sz w:val="22"/>
          <w:szCs w:val="22"/>
          <w14:ligatures w14:val="none"/>
        </w:rPr>
        <w:t xml:space="preserve"> ont été incluses. L'âge médian était de 32 ans (IQR : [26-40 ans]) et 8,2% avaient un niveau d'éducation tertiaire. La prévalence des IST bactériennes (CT ou NG) était de 14,3% et 26,3% avaient un microbiote vaginal évocateur de VB selon le score de </w:t>
      </w:r>
      <w:proofErr w:type="spellStart"/>
      <w:r w:rsidRPr="005D13EF">
        <w:rPr>
          <w:rFonts w:ascii="Arial" w:eastAsia="Aptos" w:hAnsi="Arial" w:cs="Arial"/>
          <w:bCs/>
          <w:kern w:val="0"/>
          <w:sz w:val="22"/>
          <w:szCs w:val="22"/>
          <w14:ligatures w14:val="none"/>
        </w:rPr>
        <w:t>Nugent</w:t>
      </w:r>
      <w:proofErr w:type="spellEnd"/>
      <w:r w:rsidRPr="005D13EF">
        <w:rPr>
          <w:rFonts w:ascii="Arial" w:eastAsia="Aptos" w:hAnsi="Arial" w:cs="Arial"/>
          <w:bCs/>
          <w:kern w:val="0"/>
          <w:sz w:val="22"/>
          <w:szCs w:val="22"/>
          <w14:ligatures w14:val="none"/>
        </w:rPr>
        <w:t>. En analyse multivariable, après ajustement, le risque d'IST bactérienne restait significativement associé à un âge inférieur à 35 ans (</w:t>
      </w:r>
      <w:r w:rsidR="00C6512B">
        <w:rPr>
          <w:rFonts w:ascii="Arial" w:eastAsia="Aptos" w:hAnsi="Arial" w:cs="Arial"/>
          <w:bCs/>
          <w:kern w:val="0"/>
          <w:sz w:val="22"/>
          <w:szCs w:val="22"/>
          <w14:ligatures w14:val="none"/>
        </w:rPr>
        <w:t>RCa</w:t>
      </w:r>
      <w:r w:rsidRPr="005D13EF">
        <w:rPr>
          <w:rFonts w:ascii="Arial" w:eastAsia="Aptos" w:hAnsi="Arial" w:cs="Arial"/>
          <w:bCs/>
          <w:kern w:val="0"/>
          <w:sz w:val="22"/>
          <w:szCs w:val="22"/>
          <w14:ligatures w14:val="none"/>
        </w:rPr>
        <w:t>=3,44 ; p=0,002), à des signes évocateurs d'IST (</w:t>
      </w:r>
      <w:r w:rsidR="00C6512B">
        <w:rPr>
          <w:rFonts w:ascii="Arial" w:eastAsia="Aptos" w:hAnsi="Arial" w:cs="Arial"/>
          <w:bCs/>
          <w:kern w:val="0"/>
          <w:sz w:val="22"/>
          <w:szCs w:val="22"/>
          <w14:ligatures w14:val="none"/>
        </w:rPr>
        <w:t>RCa</w:t>
      </w:r>
      <w:r w:rsidRPr="005D13EF">
        <w:rPr>
          <w:rFonts w:ascii="Arial" w:eastAsia="Aptos" w:hAnsi="Arial" w:cs="Arial"/>
          <w:bCs/>
          <w:kern w:val="0"/>
          <w:sz w:val="22"/>
          <w:szCs w:val="22"/>
          <w14:ligatures w14:val="none"/>
        </w:rPr>
        <w:t>=2,94 ; p&lt;0,001), ou à une vaginose bactérienne (</w:t>
      </w:r>
      <w:r w:rsidR="00C6512B">
        <w:rPr>
          <w:rFonts w:ascii="Arial" w:eastAsia="Aptos" w:hAnsi="Arial" w:cs="Arial"/>
          <w:bCs/>
          <w:kern w:val="0"/>
          <w:sz w:val="22"/>
          <w:szCs w:val="22"/>
          <w14:ligatures w14:val="none"/>
        </w:rPr>
        <w:t>RCa</w:t>
      </w:r>
      <w:r w:rsidRPr="005D13EF">
        <w:rPr>
          <w:rFonts w:ascii="Arial" w:eastAsia="Aptos" w:hAnsi="Arial" w:cs="Arial"/>
          <w:bCs/>
          <w:kern w:val="0"/>
          <w:sz w:val="22"/>
          <w:szCs w:val="22"/>
          <w14:ligatures w14:val="none"/>
        </w:rPr>
        <w:t>=2,04 ; p=0,039).</w:t>
      </w:r>
    </w:p>
    <w:p w14:paraId="5E468241" w14:textId="415F8AAC" w:rsidR="00C6512B" w:rsidRPr="00C6512B" w:rsidRDefault="00C6512B" w:rsidP="00C6512B">
      <w:pPr>
        <w:spacing w:line="360" w:lineRule="auto"/>
        <w:jc w:val="both"/>
        <w:rPr>
          <w:rFonts w:ascii="Arial" w:eastAsia="Aptos" w:hAnsi="Arial" w:cs="Arial"/>
          <w:b/>
          <w:kern w:val="0"/>
          <w:sz w:val="22"/>
          <w:szCs w:val="22"/>
          <w14:ligatures w14:val="none"/>
        </w:rPr>
      </w:pPr>
      <w:r w:rsidRPr="00C6512B">
        <w:rPr>
          <w:rFonts w:ascii="Arial" w:eastAsia="Aptos" w:hAnsi="Arial" w:cs="Arial"/>
          <w:b/>
          <w:kern w:val="0"/>
          <w:sz w:val="22"/>
          <w:szCs w:val="22"/>
          <w14:ligatures w14:val="none"/>
        </w:rPr>
        <w:t xml:space="preserve">Conclusion </w:t>
      </w:r>
      <w:r w:rsidRPr="00C6512B">
        <w:rPr>
          <w:rFonts w:ascii="Arial" w:eastAsia="Aptos" w:hAnsi="Arial" w:cs="Arial"/>
          <w:bCs/>
          <w:kern w:val="0"/>
          <w:sz w:val="22"/>
          <w:szCs w:val="22"/>
          <w14:ligatures w14:val="none"/>
        </w:rPr>
        <w:t xml:space="preserve">: Cette étude met en évidence </w:t>
      </w:r>
      <w:r>
        <w:rPr>
          <w:rFonts w:ascii="Arial" w:eastAsia="Aptos" w:hAnsi="Arial" w:cs="Arial"/>
          <w:bCs/>
          <w:kern w:val="0"/>
          <w:sz w:val="22"/>
          <w:szCs w:val="22"/>
          <w14:ligatures w14:val="none"/>
        </w:rPr>
        <w:t>une</w:t>
      </w:r>
      <w:r w:rsidRPr="00C6512B">
        <w:rPr>
          <w:rFonts w:ascii="Arial" w:eastAsia="Aptos" w:hAnsi="Arial" w:cs="Arial"/>
          <w:bCs/>
          <w:kern w:val="0"/>
          <w:sz w:val="22"/>
          <w:szCs w:val="22"/>
          <w14:ligatures w14:val="none"/>
        </w:rPr>
        <w:t xml:space="preserve"> prévalence relativement élevée des IST bactériennes (CT ou NG) chez les </w:t>
      </w:r>
      <w:r>
        <w:rPr>
          <w:rFonts w:ascii="Arial" w:eastAsia="Aptos" w:hAnsi="Arial" w:cs="Arial"/>
          <w:bCs/>
          <w:kern w:val="0"/>
          <w:sz w:val="22"/>
          <w:szCs w:val="22"/>
          <w14:ligatures w14:val="none"/>
        </w:rPr>
        <w:t>TS</w:t>
      </w:r>
      <w:r w:rsidRPr="00C6512B">
        <w:rPr>
          <w:rFonts w:ascii="Arial" w:eastAsia="Aptos" w:hAnsi="Arial" w:cs="Arial"/>
          <w:bCs/>
          <w:kern w:val="0"/>
          <w:sz w:val="22"/>
          <w:szCs w:val="22"/>
          <w14:ligatures w14:val="none"/>
        </w:rPr>
        <w:t xml:space="preserve"> à Lomé et soutient les preuves antérieures que la vaginose bactérienne est une condition prédisposante qui augmente le risque d'IST.</w:t>
      </w:r>
    </w:p>
    <w:p w14:paraId="47D38FD8" w14:textId="2716241F" w:rsidR="002F0621" w:rsidRPr="002F0621" w:rsidRDefault="00C6512B" w:rsidP="002F0621">
      <w:pPr>
        <w:spacing w:line="360" w:lineRule="auto"/>
        <w:jc w:val="both"/>
        <w:rPr>
          <w:rFonts w:ascii="Arial" w:eastAsia="Aptos" w:hAnsi="Arial" w:cs="Arial"/>
          <w:b/>
          <w:kern w:val="0"/>
          <w:sz w:val="22"/>
          <w:szCs w:val="22"/>
          <w14:ligatures w14:val="none"/>
        </w:rPr>
      </w:pPr>
      <w:r w:rsidRPr="00C6512B">
        <w:rPr>
          <w:rFonts w:ascii="Arial" w:eastAsia="Aptos" w:hAnsi="Arial" w:cs="Arial"/>
          <w:b/>
          <w:kern w:val="0"/>
          <w:sz w:val="22"/>
          <w:szCs w:val="22"/>
          <w14:ligatures w14:val="none"/>
        </w:rPr>
        <w:t>Mots clés</w:t>
      </w:r>
      <w:r w:rsidRPr="002F0621">
        <w:rPr>
          <w:rFonts w:ascii="Arial" w:eastAsia="Aptos" w:hAnsi="Arial" w:cs="Arial"/>
          <w:b/>
          <w:kern w:val="0"/>
          <w:sz w:val="22"/>
          <w:szCs w:val="22"/>
          <w14:ligatures w14:val="none"/>
        </w:rPr>
        <w:t xml:space="preserve"> :</w:t>
      </w:r>
      <w:r w:rsidR="002F0621" w:rsidRPr="002F0621">
        <w:rPr>
          <w:rFonts w:ascii="Arial" w:eastAsia="Aptos" w:hAnsi="Arial" w:cs="Arial"/>
          <w:b/>
          <w:kern w:val="0"/>
          <w:sz w:val="22"/>
          <w:szCs w:val="22"/>
          <w14:ligatures w14:val="none"/>
        </w:rPr>
        <w:t xml:space="preserve"> </w:t>
      </w:r>
      <w:r w:rsidRPr="00C6512B">
        <w:rPr>
          <w:rFonts w:ascii="Arial" w:eastAsia="Aptos" w:hAnsi="Arial" w:cs="Arial"/>
          <w:bCs/>
          <w:kern w:val="0"/>
          <w:sz w:val="22"/>
          <w:szCs w:val="22"/>
          <w14:ligatures w14:val="none"/>
        </w:rPr>
        <w:t>IST</w:t>
      </w:r>
      <w:r w:rsidR="002F0621" w:rsidRPr="002F0621">
        <w:rPr>
          <w:rFonts w:ascii="Arial" w:eastAsia="Aptos" w:hAnsi="Arial" w:cs="Arial"/>
          <w:bCs/>
          <w:kern w:val="0"/>
          <w:sz w:val="22"/>
          <w:szCs w:val="22"/>
          <w14:ligatures w14:val="none"/>
        </w:rPr>
        <w:t xml:space="preserve">, </w:t>
      </w:r>
      <w:r>
        <w:rPr>
          <w:rFonts w:ascii="Arial" w:eastAsia="Aptos" w:hAnsi="Arial" w:cs="Arial"/>
          <w:bCs/>
          <w:kern w:val="0"/>
          <w:sz w:val="22"/>
          <w:szCs w:val="22"/>
          <w14:ligatures w14:val="none"/>
        </w:rPr>
        <w:t>v</w:t>
      </w:r>
      <w:r w:rsidRPr="00C6512B">
        <w:rPr>
          <w:rFonts w:ascii="Arial" w:eastAsia="Aptos" w:hAnsi="Arial" w:cs="Arial"/>
          <w:bCs/>
          <w:kern w:val="0"/>
          <w:sz w:val="22"/>
          <w:szCs w:val="22"/>
          <w14:ligatures w14:val="none"/>
        </w:rPr>
        <w:t>aginose bactérienne</w:t>
      </w:r>
      <w:r w:rsidR="002F0621" w:rsidRPr="002F0621">
        <w:rPr>
          <w:rFonts w:ascii="Arial" w:eastAsia="Aptos" w:hAnsi="Arial" w:cs="Arial"/>
          <w:bCs/>
          <w:kern w:val="0"/>
          <w:sz w:val="22"/>
          <w:szCs w:val="22"/>
          <w14:ligatures w14:val="none"/>
        </w:rPr>
        <w:t xml:space="preserve">, </w:t>
      </w:r>
      <w:r w:rsidRPr="00C6512B">
        <w:rPr>
          <w:rFonts w:ascii="Arial" w:eastAsia="Aptos" w:hAnsi="Arial" w:cs="Arial"/>
          <w:bCs/>
          <w:kern w:val="0"/>
          <w:sz w:val="22"/>
          <w:szCs w:val="22"/>
          <w14:ligatures w14:val="none"/>
        </w:rPr>
        <w:t>travailleuse de sexe</w:t>
      </w:r>
      <w:r w:rsidR="002F0621" w:rsidRPr="002F0621">
        <w:rPr>
          <w:rFonts w:ascii="Arial" w:eastAsia="Aptos" w:hAnsi="Arial" w:cs="Arial"/>
          <w:bCs/>
          <w:kern w:val="0"/>
          <w:sz w:val="22"/>
          <w:szCs w:val="22"/>
          <w14:ligatures w14:val="none"/>
        </w:rPr>
        <w:t>, Togo</w:t>
      </w:r>
      <w:r w:rsidR="002F0621" w:rsidRPr="002F0621">
        <w:rPr>
          <w:rFonts w:ascii="Arial" w:eastAsia="Aptos" w:hAnsi="Arial" w:cs="Arial"/>
          <w:b/>
          <w:kern w:val="0"/>
          <w:sz w:val="22"/>
          <w:szCs w:val="22"/>
          <w14:ligatures w14:val="none"/>
        </w:rPr>
        <w:t>.</w:t>
      </w:r>
    </w:p>
    <w:p w14:paraId="5159F2E3" w14:textId="77777777" w:rsidR="00053F2D" w:rsidRPr="00C6512B" w:rsidRDefault="00053F2D"/>
    <w:sectPr w:rsidR="00053F2D" w:rsidRPr="00C65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23596"/>
    <w:multiLevelType w:val="hybridMultilevel"/>
    <w:tmpl w:val="D1D44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063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50"/>
    <w:rsid w:val="00046246"/>
    <w:rsid w:val="00053F2D"/>
    <w:rsid w:val="002F0621"/>
    <w:rsid w:val="005D13EF"/>
    <w:rsid w:val="006441E1"/>
    <w:rsid w:val="00661465"/>
    <w:rsid w:val="00851039"/>
    <w:rsid w:val="00C6512B"/>
    <w:rsid w:val="00C74450"/>
    <w:rsid w:val="00F079DB"/>
    <w:rsid w:val="00F33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646B"/>
  <w15:chartTrackingRefBased/>
  <w15:docId w15:val="{AC8BDD54-4C70-48AF-B88E-1D189938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44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44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44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44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44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44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44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44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44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44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44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44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44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44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44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4450"/>
    <w:rPr>
      <w:rFonts w:eastAsiaTheme="majorEastAsia" w:cstheme="majorBidi"/>
      <w:color w:val="272727" w:themeColor="text1" w:themeTint="D8"/>
    </w:rPr>
  </w:style>
  <w:style w:type="paragraph" w:styleId="Titre">
    <w:name w:val="Title"/>
    <w:basedOn w:val="Normal"/>
    <w:next w:val="Normal"/>
    <w:link w:val="TitreCar"/>
    <w:uiPriority w:val="10"/>
    <w:qFormat/>
    <w:rsid w:val="00C7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44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44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44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4450"/>
    <w:pPr>
      <w:spacing w:before="160"/>
      <w:jc w:val="center"/>
    </w:pPr>
    <w:rPr>
      <w:i/>
      <w:iCs/>
      <w:color w:val="404040" w:themeColor="text1" w:themeTint="BF"/>
    </w:rPr>
  </w:style>
  <w:style w:type="character" w:customStyle="1" w:styleId="CitationCar">
    <w:name w:val="Citation Car"/>
    <w:basedOn w:val="Policepardfaut"/>
    <w:link w:val="Citation"/>
    <w:uiPriority w:val="29"/>
    <w:rsid w:val="00C74450"/>
    <w:rPr>
      <w:i/>
      <w:iCs/>
      <w:color w:val="404040" w:themeColor="text1" w:themeTint="BF"/>
    </w:rPr>
  </w:style>
  <w:style w:type="paragraph" w:styleId="Paragraphedeliste">
    <w:name w:val="List Paragraph"/>
    <w:basedOn w:val="Normal"/>
    <w:uiPriority w:val="34"/>
    <w:qFormat/>
    <w:rsid w:val="00C74450"/>
    <w:pPr>
      <w:ind w:left="720"/>
      <w:contextualSpacing/>
    </w:pPr>
  </w:style>
  <w:style w:type="character" w:styleId="Accentuationintense">
    <w:name w:val="Intense Emphasis"/>
    <w:basedOn w:val="Policepardfaut"/>
    <w:uiPriority w:val="21"/>
    <w:qFormat/>
    <w:rsid w:val="00C74450"/>
    <w:rPr>
      <w:i/>
      <w:iCs/>
      <w:color w:val="0F4761" w:themeColor="accent1" w:themeShade="BF"/>
    </w:rPr>
  </w:style>
  <w:style w:type="paragraph" w:styleId="Citationintense">
    <w:name w:val="Intense Quote"/>
    <w:basedOn w:val="Normal"/>
    <w:next w:val="Normal"/>
    <w:link w:val="CitationintenseCar"/>
    <w:uiPriority w:val="30"/>
    <w:qFormat/>
    <w:rsid w:val="00C7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4450"/>
    <w:rPr>
      <w:i/>
      <w:iCs/>
      <w:color w:val="0F4761" w:themeColor="accent1" w:themeShade="BF"/>
    </w:rPr>
  </w:style>
  <w:style w:type="character" w:styleId="Rfrenceintense">
    <w:name w:val="Intense Reference"/>
    <w:basedOn w:val="Policepardfaut"/>
    <w:uiPriority w:val="32"/>
    <w:qFormat/>
    <w:rsid w:val="00C74450"/>
    <w:rPr>
      <w:b/>
      <w:bCs/>
      <w:smallCaps/>
      <w:color w:val="0F4761" w:themeColor="accent1" w:themeShade="BF"/>
      <w:spacing w:val="5"/>
    </w:rPr>
  </w:style>
  <w:style w:type="paragraph" w:styleId="NormalWeb">
    <w:name w:val="Normal (Web)"/>
    <w:basedOn w:val="Normal"/>
    <w:uiPriority w:val="99"/>
    <w:semiHidden/>
    <w:unhideWhenUsed/>
    <w:rsid w:val="00661465"/>
    <w:rPr>
      <w:rFonts w:ascii="Times New Roman" w:hAnsi="Times New Roman" w:cs="Times New Roman"/>
    </w:rPr>
  </w:style>
  <w:style w:type="character" w:styleId="Lienhypertexte">
    <w:name w:val="Hyperlink"/>
    <w:basedOn w:val="Policepardfaut"/>
    <w:uiPriority w:val="99"/>
    <w:unhideWhenUsed/>
    <w:rsid w:val="00661465"/>
    <w:rPr>
      <w:color w:val="467886" w:themeColor="hyperlink"/>
      <w:u w:val="single"/>
    </w:rPr>
  </w:style>
  <w:style w:type="character" w:styleId="Mentionnonrsolue">
    <w:name w:val="Unresolved Mention"/>
    <w:basedOn w:val="Policepardfaut"/>
    <w:uiPriority w:val="99"/>
    <w:semiHidden/>
    <w:unhideWhenUsed/>
    <w:rsid w:val="00661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47264">
      <w:bodyDiv w:val="1"/>
      <w:marLeft w:val="0"/>
      <w:marRight w:val="0"/>
      <w:marTop w:val="0"/>
      <w:marBottom w:val="0"/>
      <w:divBdr>
        <w:top w:val="none" w:sz="0" w:space="0" w:color="auto"/>
        <w:left w:val="none" w:sz="0" w:space="0" w:color="auto"/>
        <w:bottom w:val="none" w:sz="0" w:space="0" w:color="auto"/>
        <w:right w:val="none" w:sz="0" w:space="0" w:color="auto"/>
      </w:divBdr>
    </w:div>
    <w:div w:id="1235822745">
      <w:bodyDiv w:val="1"/>
      <w:marLeft w:val="0"/>
      <w:marRight w:val="0"/>
      <w:marTop w:val="0"/>
      <w:marBottom w:val="0"/>
      <w:divBdr>
        <w:top w:val="none" w:sz="0" w:space="0" w:color="auto"/>
        <w:left w:val="none" w:sz="0" w:space="0" w:color="auto"/>
        <w:bottom w:val="none" w:sz="0" w:space="0" w:color="auto"/>
        <w:right w:val="none" w:sz="0" w:space="0" w:color="auto"/>
      </w:divBdr>
    </w:div>
    <w:div w:id="1725563967">
      <w:bodyDiv w:val="1"/>
      <w:marLeft w:val="0"/>
      <w:marRight w:val="0"/>
      <w:marTop w:val="0"/>
      <w:marBottom w:val="0"/>
      <w:divBdr>
        <w:top w:val="none" w:sz="0" w:space="0" w:color="auto"/>
        <w:left w:val="none" w:sz="0" w:space="0" w:color="auto"/>
        <w:bottom w:val="none" w:sz="0" w:space="0" w:color="auto"/>
        <w:right w:val="none" w:sz="0" w:space="0" w:color="auto"/>
      </w:divBdr>
    </w:div>
    <w:div w:id="17636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igoal@y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471</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Oumarou</dc:creator>
  <cp:keywords/>
  <dc:description/>
  <cp:lastModifiedBy>Adama Oumarou</cp:lastModifiedBy>
  <cp:revision>5</cp:revision>
  <dcterms:created xsi:type="dcterms:W3CDTF">2025-07-18T10:22:00Z</dcterms:created>
  <dcterms:modified xsi:type="dcterms:W3CDTF">2025-07-19T22:37:00Z</dcterms:modified>
</cp:coreProperties>
</file>