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3F4B" w14:textId="6DA8E8B5" w:rsidR="00CE29E6" w:rsidRPr="00FD3FF6" w:rsidRDefault="00CE29E6" w:rsidP="00FD3FF6">
      <w:pPr>
        <w:spacing w:after="0" w:line="276" w:lineRule="auto"/>
        <w:rPr>
          <w:rFonts w:ascii="Arial" w:hAnsi="Arial" w:cs="Arial"/>
          <w:b/>
          <w:bCs/>
          <w:sz w:val="22"/>
          <w:szCs w:val="22"/>
        </w:rPr>
      </w:pPr>
      <w:r w:rsidRPr="00FD3FF6">
        <w:rPr>
          <w:rFonts w:ascii="Arial" w:hAnsi="Arial" w:cs="Arial"/>
          <w:b/>
          <w:bCs/>
          <w:sz w:val="22"/>
          <w:szCs w:val="22"/>
        </w:rPr>
        <w:t>Genre et pratique des jeux de hasard et d’argent : analyse sexospécifique à partir des données scolaires au Bénin</w:t>
      </w:r>
    </w:p>
    <w:p w14:paraId="196ACE72" w14:textId="77777777" w:rsidR="00CE29E6" w:rsidRPr="00460157" w:rsidRDefault="00CE29E6" w:rsidP="00CE29E6">
      <w:pPr>
        <w:spacing w:after="0" w:line="276" w:lineRule="auto"/>
        <w:rPr>
          <w:rFonts w:ascii="Arial" w:hAnsi="Arial" w:cs="Arial"/>
          <w:b/>
          <w:bCs/>
          <w:sz w:val="22"/>
          <w:szCs w:val="22"/>
        </w:rPr>
      </w:pPr>
    </w:p>
    <w:p w14:paraId="317EB42C" w14:textId="77777777" w:rsidR="00CE29E6" w:rsidRPr="00460157" w:rsidRDefault="00CE29E6" w:rsidP="00CE29E6">
      <w:pPr>
        <w:tabs>
          <w:tab w:val="left" w:pos="2835"/>
        </w:tabs>
        <w:spacing w:after="120" w:line="240" w:lineRule="auto"/>
        <w:jc w:val="both"/>
        <w:rPr>
          <w:rFonts w:ascii="Arial" w:hAnsi="Arial" w:cs="Arial"/>
          <w:sz w:val="22"/>
          <w:szCs w:val="22"/>
        </w:rPr>
      </w:pPr>
      <w:r w:rsidRPr="00460157">
        <w:rPr>
          <w:rFonts w:ascii="Arial" w:hAnsi="Arial" w:cs="Arial"/>
          <w:sz w:val="22"/>
          <w:szCs w:val="22"/>
        </w:rPr>
        <w:t xml:space="preserve">Chabi </w:t>
      </w:r>
      <w:proofErr w:type="spellStart"/>
      <w:r w:rsidRPr="00460157">
        <w:rPr>
          <w:rFonts w:ascii="Arial" w:hAnsi="Arial" w:cs="Arial"/>
          <w:sz w:val="22"/>
          <w:szCs w:val="22"/>
        </w:rPr>
        <w:t>Olaniran</w:t>
      </w:r>
      <w:proofErr w:type="spellEnd"/>
      <w:r w:rsidRPr="00460157">
        <w:rPr>
          <w:rFonts w:ascii="Arial" w:hAnsi="Arial" w:cs="Arial"/>
          <w:sz w:val="22"/>
          <w:szCs w:val="22"/>
        </w:rPr>
        <w:t xml:space="preserve"> Alphonse Biaou</w:t>
      </w:r>
      <w:r w:rsidRPr="00460157">
        <w:rPr>
          <w:rFonts w:ascii="Arial" w:hAnsi="Arial" w:cs="Arial"/>
          <w:sz w:val="22"/>
          <w:szCs w:val="22"/>
          <w:vertAlign w:val="superscript"/>
        </w:rPr>
        <w:t>1,2</w:t>
      </w:r>
      <w:r w:rsidRPr="00460157">
        <w:rPr>
          <w:rFonts w:ascii="Arial" w:hAnsi="Arial" w:cs="Arial"/>
          <w:sz w:val="22"/>
          <w:szCs w:val="22"/>
        </w:rPr>
        <w:t xml:space="preserve">, </w:t>
      </w:r>
      <w:r w:rsidRPr="00460157">
        <w:rPr>
          <w:rFonts w:ascii="Arial" w:hAnsi="Arial" w:cs="Arial"/>
          <w:sz w:val="22"/>
          <w:szCs w:val="22"/>
          <w:u w:val="single"/>
        </w:rPr>
        <w:t xml:space="preserve">Yolaine </w:t>
      </w:r>
      <w:proofErr w:type="spellStart"/>
      <w:r w:rsidRPr="00460157">
        <w:rPr>
          <w:rFonts w:ascii="Arial" w:hAnsi="Arial" w:cs="Arial"/>
          <w:sz w:val="22"/>
          <w:szCs w:val="22"/>
          <w:u w:val="single"/>
        </w:rPr>
        <w:t>Glèlè</w:t>
      </w:r>
      <w:proofErr w:type="spellEnd"/>
      <w:r w:rsidRPr="00460157">
        <w:rPr>
          <w:rFonts w:ascii="Arial" w:hAnsi="Arial" w:cs="Arial"/>
          <w:sz w:val="22"/>
          <w:szCs w:val="22"/>
          <w:u w:val="single"/>
        </w:rPr>
        <w:t xml:space="preserve"> Ahanhanzo</w:t>
      </w:r>
      <w:r w:rsidRPr="00460157">
        <w:rPr>
          <w:rFonts w:ascii="Arial" w:hAnsi="Arial" w:cs="Arial"/>
          <w:sz w:val="22"/>
          <w:szCs w:val="22"/>
          <w:vertAlign w:val="superscript"/>
        </w:rPr>
        <w:t>3</w:t>
      </w:r>
      <w:r w:rsidRPr="00460157">
        <w:rPr>
          <w:rFonts w:ascii="Arial" w:hAnsi="Arial" w:cs="Arial"/>
          <w:sz w:val="22"/>
          <w:szCs w:val="22"/>
        </w:rPr>
        <w:t>,</w:t>
      </w:r>
      <w:r w:rsidRPr="00460157">
        <w:rPr>
          <w:rFonts w:ascii="Arial" w:hAnsi="Arial" w:cs="Arial"/>
          <w:sz w:val="22"/>
          <w:szCs w:val="22"/>
          <w:vertAlign w:val="superscript"/>
        </w:rPr>
        <w:t xml:space="preserve"> </w:t>
      </w:r>
      <w:proofErr w:type="spellStart"/>
      <w:r w:rsidRPr="00460157">
        <w:rPr>
          <w:rFonts w:ascii="Arial" w:hAnsi="Arial" w:cs="Arial"/>
          <w:sz w:val="22"/>
          <w:szCs w:val="22"/>
        </w:rPr>
        <w:t>Lamidhi</w:t>
      </w:r>
      <w:proofErr w:type="spellEnd"/>
      <w:r w:rsidRPr="00460157">
        <w:rPr>
          <w:rFonts w:ascii="Arial" w:hAnsi="Arial" w:cs="Arial"/>
          <w:sz w:val="22"/>
          <w:szCs w:val="22"/>
        </w:rPr>
        <w:t xml:space="preserve"> Salami</w:t>
      </w:r>
      <w:r w:rsidRPr="00460157">
        <w:rPr>
          <w:rFonts w:ascii="Arial" w:hAnsi="Arial" w:cs="Arial"/>
          <w:sz w:val="22"/>
          <w:szCs w:val="22"/>
          <w:vertAlign w:val="superscript"/>
        </w:rPr>
        <w:t>3</w:t>
      </w:r>
      <w:r w:rsidRPr="00460157">
        <w:rPr>
          <w:rFonts w:ascii="Arial" w:hAnsi="Arial" w:cs="Arial"/>
          <w:sz w:val="22"/>
          <w:szCs w:val="22"/>
        </w:rPr>
        <w:t>, Emmanuel Sambieni</w:t>
      </w:r>
      <w:r w:rsidRPr="00460157">
        <w:rPr>
          <w:rFonts w:ascii="Arial" w:hAnsi="Arial" w:cs="Arial"/>
          <w:sz w:val="22"/>
          <w:szCs w:val="22"/>
          <w:vertAlign w:val="superscript"/>
        </w:rPr>
        <w:t>4</w:t>
      </w:r>
      <w:r w:rsidRPr="00460157">
        <w:rPr>
          <w:rFonts w:ascii="Arial" w:hAnsi="Arial" w:cs="Arial"/>
          <w:sz w:val="22"/>
          <w:szCs w:val="22"/>
        </w:rPr>
        <w:t xml:space="preserve">, </w:t>
      </w:r>
      <w:proofErr w:type="spellStart"/>
      <w:r w:rsidRPr="00460157">
        <w:rPr>
          <w:rFonts w:ascii="Arial" w:hAnsi="Arial" w:cs="Arial"/>
          <w:sz w:val="22"/>
          <w:szCs w:val="22"/>
        </w:rPr>
        <w:t>Smaïla</w:t>
      </w:r>
      <w:proofErr w:type="spellEnd"/>
      <w:r w:rsidRPr="00460157">
        <w:rPr>
          <w:rFonts w:ascii="Arial" w:hAnsi="Arial" w:cs="Arial"/>
          <w:sz w:val="22"/>
          <w:szCs w:val="22"/>
        </w:rPr>
        <w:t xml:space="preserve"> Ouedraogo</w:t>
      </w:r>
      <w:r w:rsidRPr="00460157">
        <w:rPr>
          <w:rFonts w:ascii="Arial" w:hAnsi="Arial" w:cs="Arial"/>
          <w:sz w:val="22"/>
          <w:szCs w:val="22"/>
          <w:vertAlign w:val="superscript"/>
        </w:rPr>
        <w:t>5</w:t>
      </w:r>
      <w:r w:rsidRPr="00460157">
        <w:rPr>
          <w:rFonts w:ascii="Arial" w:hAnsi="Arial" w:cs="Arial"/>
          <w:sz w:val="22"/>
          <w:szCs w:val="22"/>
        </w:rPr>
        <w:t>, Blaise A. Choki</w:t>
      </w:r>
      <w:r w:rsidRPr="00460157">
        <w:rPr>
          <w:rFonts w:ascii="Arial" w:hAnsi="Arial" w:cs="Arial"/>
          <w:sz w:val="22"/>
          <w:szCs w:val="22"/>
          <w:vertAlign w:val="superscript"/>
        </w:rPr>
        <w:t>2</w:t>
      </w:r>
      <w:r w:rsidRPr="00460157">
        <w:rPr>
          <w:rFonts w:ascii="Arial" w:hAnsi="Arial" w:cs="Arial"/>
          <w:sz w:val="22"/>
          <w:szCs w:val="22"/>
        </w:rPr>
        <w:t xml:space="preserve">, Tanguy A. M. </w:t>
      </w:r>
      <w:proofErr w:type="spellStart"/>
      <w:r w:rsidRPr="00460157">
        <w:rPr>
          <w:rFonts w:ascii="Arial" w:hAnsi="Arial" w:cs="Arial"/>
          <w:sz w:val="22"/>
          <w:szCs w:val="22"/>
        </w:rPr>
        <w:t>Dansou</w:t>
      </w:r>
      <w:proofErr w:type="spellEnd"/>
      <w:r w:rsidRPr="00460157">
        <w:rPr>
          <w:rFonts w:ascii="Arial" w:hAnsi="Arial" w:cs="Arial"/>
          <w:sz w:val="22"/>
          <w:szCs w:val="22"/>
        </w:rPr>
        <w:t xml:space="preserve"> Sonou</w:t>
      </w:r>
      <w:r w:rsidRPr="00460157">
        <w:rPr>
          <w:rFonts w:ascii="Arial" w:hAnsi="Arial" w:cs="Arial"/>
          <w:sz w:val="22"/>
          <w:szCs w:val="22"/>
          <w:vertAlign w:val="superscript"/>
        </w:rPr>
        <w:t>6</w:t>
      </w:r>
      <w:r w:rsidRPr="00460157">
        <w:rPr>
          <w:rFonts w:ascii="Arial" w:hAnsi="Arial" w:cs="Arial"/>
          <w:sz w:val="22"/>
          <w:szCs w:val="22"/>
        </w:rPr>
        <w:t xml:space="preserve">, </w:t>
      </w:r>
      <w:proofErr w:type="spellStart"/>
      <w:r w:rsidRPr="00460157">
        <w:rPr>
          <w:rFonts w:ascii="Arial" w:hAnsi="Arial" w:cs="Arial"/>
          <w:sz w:val="22"/>
          <w:szCs w:val="22"/>
        </w:rPr>
        <w:t>Moussiliou</w:t>
      </w:r>
      <w:proofErr w:type="spellEnd"/>
      <w:r w:rsidRPr="00460157">
        <w:rPr>
          <w:rFonts w:ascii="Arial" w:hAnsi="Arial" w:cs="Arial"/>
          <w:sz w:val="22"/>
          <w:szCs w:val="22"/>
        </w:rPr>
        <w:t xml:space="preserve"> Paraïso</w:t>
      </w:r>
      <w:r w:rsidRPr="00460157">
        <w:rPr>
          <w:rFonts w:ascii="Arial" w:hAnsi="Arial" w:cs="Arial"/>
          <w:sz w:val="22"/>
          <w:szCs w:val="22"/>
          <w:vertAlign w:val="superscript"/>
        </w:rPr>
        <w:t>3</w:t>
      </w:r>
      <w:r w:rsidRPr="00460157">
        <w:rPr>
          <w:rFonts w:ascii="Arial" w:hAnsi="Arial" w:cs="Arial"/>
          <w:sz w:val="22"/>
          <w:szCs w:val="22"/>
        </w:rPr>
        <w:t>,</w:t>
      </w:r>
    </w:p>
    <w:p w14:paraId="64D2BDC5" w14:textId="77777777" w:rsidR="00CE29E6" w:rsidRPr="00460157" w:rsidRDefault="00CE29E6" w:rsidP="00CE29E6">
      <w:pPr>
        <w:autoSpaceDE w:val="0"/>
        <w:autoSpaceDN w:val="0"/>
        <w:adjustRightInd w:val="0"/>
        <w:spacing w:after="0" w:line="240" w:lineRule="auto"/>
        <w:jc w:val="both"/>
        <w:rPr>
          <w:rFonts w:ascii="Arial" w:eastAsia="Times New Roman" w:hAnsi="Arial" w:cs="Arial"/>
          <w:i/>
          <w:iCs/>
          <w:sz w:val="18"/>
          <w:szCs w:val="18"/>
        </w:rPr>
      </w:pPr>
      <w:r w:rsidRPr="00460157">
        <w:rPr>
          <w:rFonts w:ascii="Arial" w:eastAsia="Times New Roman" w:hAnsi="Arial" w:cs="Arial"/>
          <w:i/>
          <w:iCs/>
          <w:sz w:val="18"/>
          <w:szCs w:val="18"/>
          <w:vertAlign w:val="superscript"/>
        </w:rPr>
        <w:t>1</w:t>
      </w:r>
      <w:r w:rsidRPr="00460157">
        <w:rPr>
          <w:rFonts w:ascii="Arial" w:eastAsia="Times New Roman" w:hAnsi="Arial" w:cs="Arial"/>
          <w:i/>
          <w:iCs/>
          <w:sz w:val="18"/>
          <w:szCs w:val="18"/>
        </w:rPr>
        <w:t>Université d’Abomey-Calavi, Ecole Doctorale des Sciences de la Santé, Cotonou, Bénin</w:t>
      </w:r>
    </w:p>
    <w:p w14:paraId="03C71AD7" w14:textId="77777777" w:rsidR="00CE29E6" w:rsidRPr="00460157" w:rsidRDefault="00CE29E6" w:rsidP="00CE29E6">
      <w:pPr>
        <w:autoSpaceDE w:val="0"/>
        <w:autoSpaceDN w:val="0"/>
        <w:adjustRightInd w:val="0"/>
        <w:spacing w:after="0" w:line="240" w:lineRule="auto"/>
        <w:jc w:val="both"/>
        <w:rPr>
          <w:rFonts w:ascii="Arial" w:eastAsia="Times New Roman" w:hAnsi="Arial" w:cs="Arial"/>
          <w:i/>
          <w:iCs/>
          <w:sz w:val="18"/>
          <w:szCs w:val="18"/>
        </w:rPr>
      </w:pPr>
      <w:r w:rsidRPr="00460157">
        <w:rPr>
          <w:rFonts w:ascii="Arial" w:eastAsia="Times New Roman" w:hAnsi="Arial" w:cs="Arial"/>
          <w:b/>
          <w:bCs/>
          <w:i/>
          <w:iCs/>
          <w:sz w:val="18"/>
          <w:szCs w:val="18"/>
          <w:vertAlign w:val="superscript"/>
        </w:rPr>
        <w:t>2</w:t>
      </w:r>
      <w:r w:rsidRPr="00460157">
        <w:rPr>
          <w:rFonts w:ascii="Arial" w:eastAsia="Times New Roman" w:hAnsi="Arial" w:cs="Arial"/>
          <w:i/>
          <w:iCs/>
          <w:sz w:val="18"/>
          <w:szCs w:val="18"/>
        </w:rPr>
        <w:t>Ministère de la Santé du Bénin, Direction Départementale de la santé des collines, Dassa-Zoumé, Bénin</w:t>
      </w:r>
    </w:p>
    <w:p w14:paraId="085D6FA5" w14:textId="77777777" w:rsidR="00CE29E6" w:rsidRPr="00460157" w:rsidRDefault="00CE29E6" w:rsidP="00CE29E6">
      <w:pPr>
        <w:autoSpaceDE w:val="0"/>
        <w:autoSpaceDN w:val="0"/>
        <w:adjustRightInd w:val="0"/>
        <w:spacing w:after="0" w:line="240" w:lineRule="auto"/>
        <w:jc w:val="both"/>
        <w:rPr>
          <w:rFonts w:ascii="Arial" w:eastAsia="Times New Roman" w:hAnsi="Arial" w:cs="Arial"/>
          <w:i/>
          <w:iCs/>
          <w:sz w:val="18"/>
          <w:szCs w:val="18"/>
        </w:rPr>
      </w:pPr>
      <w:r w:rsidRPr="00460157">
        <w:rPr>
          <w:rFonts w:ascii="Arial" w:eastAsia="Times New Roman" w:hAnsi="Arial" w:cs="Arial"/>
          <w:i/>
          <w:iCs/>
          <w:sz w:val="18"/>
          <w:szCs w:val="18"/>
          <w:vertAlign w:val="superscript"/>
        </w:rPr>
        <w:t>3</w:t>
      </w:r>
      <w:r w:rsidRPr="00460157">
        <w:rPr>
          <w:rFonts w:ascii="Arial" w:eastAsia="Times New Roman" w:hAnsi="Arial" w:cs="Arial"/>
          <w:i/>
          <w:iCs/>
          <w:sz w:val="18"/>
          <w:szCs w:val="18"/>
        </w:rPr>
        <w:t>Université d’Abomey-Calavi, Institut Régional de Santé publique, Ouidah, Bénin</w:t>
      </w:r>
    </w:p>
    <w:p w14:paraId="0390AFA3" w14:textId="77777777" w:rsidR="00CE29E6" w:rsidRPr="00460157" w:rsidRDefault="00CE29E6" w:rsidP="00CE29E6">
      <w:pPr>
        <w:autoSpaceDE w:val="0"/>
        <w:autoSpaceDN w:val="0"/>
        <w:adjustRightInd w:val="0"/>
        <w:spacing w:after="0" w:line="240" w:lineRule="auto"/>
        <w:jc w:val="both"/>
        <w:rPr>
          <w:rFonts w:ascii="Arial" w:eastAsia="Times New Roman" w:hAnsi="Arial" w:cs="Arial"/>
          <w:i/>
          <w:iCs/>
          <w:sz w:val="18"/>
          <w:szCs w:val="18"/>
        </w:rPr>
      </w:pPr>
      <w:r w:rsidRPr="00460157">
        <w:rPr>
          <w:rFonts w:ascii="Arial" w:eastAsia="Times New Roman" w:hAnsi="Arial" w:cs="Arial"/>
          <w:i/>
          <w:iCs/>
          <w:sz w:val="18"/>
          <w:szCs w:val="18"/>
          <w:vertAlign w:val="superscript"/>
        </w:rPr>
        <w:t>4</w:t>
      </w:r>
      <w:r w:rsidRPr="00460157">
        <w:rPr>
          <w:rFonts w:ascii="Arial" w:eastAsia="Times New Roman" w:hAnsi="Arial" w:cs="Arial"/>
          <w:i/>
          <w:iCs/>
          <w:sz w:val="18"/>
          <w:szCs w:val="18"/>
        </w:rPr>
        <w:t>Université de Parakou,</w:t>
      </w:r>
      <w:r w:rsidRPr="00460157">
        <w:rPr>
          <w:rFonts w:ascii="Arial" w:eastAsia="Times New Roman" w:hAnsi="Arial" w:cs="Arial"/>
          <w:i/>
          <w:iCs/>
          <w:sz w:val="18"/>
          <w:szCs w:val="18"/>
          <w:vertAlign w:val="superscript"/>
        </w:rPr>
        <w:t xml:space="preserve"> </w:t>
      </w:r>
      <w:r w:rsidRPr="00460157">
        <w:rPr>
          <w:rFonts w:ascii="Arial" w:eastAsia="Times New Roman" w:hAnsi="Arial" w:cs="Arial"/>
          <w:i/>
          <w:iCs/>
          <w:sz w:val="18"/>
          <w:szCs w:val="18"/>
        </w:rPr>
        <w:t xml:space="preserve">Faculté des Lettres, Arts et Sciences Humaines, Parakou, Bénin </w:t>
      </w:r>
    </w:p>
    <w:p w14:paraId="60AEB783" w14:textId="77777777" w:rsidR="00CE29E6" w:rsidRPr="00460157" w:rsidRDefault="00CE29E6" w:rsidP="00CE29E6">
      <w:pPr>
        <w:autoSpaceDE w:val="0"/>
        <w:autoSpaceDN w:val="0"/>
        <w:adjustRightInd w:val="0"/>
        <w:spacing w:after="0" w:line="240" w:lineRule="auto"/>
        <w:jc w:val="both"/>
        <w:rPr>
          <w:rFonts w:ascii="Arial" w:eastAsia="Times New Roman" w:hAnsi="Arial" w:cs="Arial"/>
          <w:i/>
          <w:iCs/>
          <w:sz w:val="18"/>
          <w:szCs w:val="18"/>
        </w:rPr>
      </w:pPr>
      <w:r w:rsidRPr="00460157">
        <w:rPr>
          <w:rFonts w:ascii="Arial" w:eastAsia="Times New Roman" w:hAnsi="Arial" w:cs="Arial"/>
          <w:i/>
          <w:iCs/>
          <w:sz w:val="18"/>
          <w:szCs w:val="18"/>
          <w:vertAlign w:val="superscript"/>
        </w:rPr>
        <w:t>5</w:t>
      </w:r>
      <w:r w:rsidRPr="00460157">
        <w:rPr>
          <w:rFonts w:ascii="Arial" w:hAnsi="Arial" w:cs="Arial"/>
          <w:sz w:val="18"/>
          <w:szCs w:val="18"/>
        </w:rPr>
        <w:t xml:space="preserve"> </w:t>
      </w:r>
      <w:r w:rsidRPr="00460157">
        <w:rPr>
          <w:rFonts w:ascii="Arial" w:eastAsia="Times New Roman" w:hAnsi="Arial" w:cs="Arial"/>
          <w:i/>
          <w:iCs/>
          <w:sz w:val="18"/>
          <w:szCs w:val="18"/>
        </w:rPr>
        <w:t>Université Joseph Ki-Zerbo, Unité de formation et de recherche en sciences de la santé, Ouagadougou, Burkina Faso</w:t>
      </w:r>
    </w:p>
    <w:p w14:paraId="29C2F861" w14:textId="77777777" w:rsidR="00CE29E6" w:rsidRPr="00460157" w:rsidRDefault="00CE29E6" w:rsidP="00CE29E6">
      <w:pPr>
        <w:autoSpaceDE w:val="0"/>
        <w:autoSpaceDN w:val="0"/>
        <w:adjustRightInd w:val="0"/>
        <w:spacing w:after="0" w:line="240" w:lineRule="auto"/>
        <w:jc w:val="both"/>
        <w:rPr>
          <w:rFonts w:ascii="Arial" w:eastAsia="Times New Roman" w:hAnsi="Arial" w:cs="Arial"/>
          <w:i/>
          <w:iCs/>
          <w:sz w:val="18"/>
          <w:szCs w:val="18"/>
        </w:rPr>
      </w:pPr>
      <w:r w:rsidRPr="00460157">
        <w:rPr>
          <w:rFonts w:ascii="Arial" w:eastAsia="Times New Roman" w:hAnsi="Arial" w:cs="Arial"/>
          <w:i/>
          <w:iCs/>
          <w:sz w:val="18"/>
          <w:szCs w:val="18"/>
          <w:vertAlign w:val="superscript"/>
        </w:rPr>
        <w:t>6</w:t>
      </w:r>
      <w:r w:rsidRPr="00460157">
        <w:rPr>
          <w:rFonts w:ascii="Arial" w:eastAsia="Times New Roman" w:hAnsi="Arial" w:cs="Arial"/>
          <w:i/>
          <w:iCs/>
          <w:sz w:val="18"/>
          <w:szCs w:val="18"/>
        </w:rPr>
        <w:t>Université de Parakou, Ecole Nationale des Techniciens Supérieurs en Santé Publique et en Surveillance Epidémiologique, Parakou, Bénin</w:t>
      </w:r>
    </w:p>
    <w:p w14:paraId="37BF6845" w14:textId="77777777" w:rsidR="00CE29E6" w:rsidRPr="00460157" w:rsidRDefault="00CE29E6" w:rsidP="00CE29E6">
      <w:pPr>
        <w:spacing w:after="0" w:line="276" w:lineRule="auto"/>
        <w:jc w:val="both"/>
        <w:rPr>
          <w:rFonts w:ascii="Arial" w:hAnsi="Arial" w:cs="Arial"/>
          <w:sz w:val="22"/>
          <w:szCs w:val="22"/>
        </w:rPr>
      </w:pPr>
    </w:p>
    <w:p w14:paraId="286A6241" w14:textId="77777777" w:rsidR="00C3651A" w:rsidRPr="00460157" w:rsidRDefault="00CE29E6" w:rsidP="00CE29E6">
      <w:pPr>
        <w:spacing w:after="0" w:line="276" w:lineRule="auto"/>
        <w:jc w:val="both"/>
        <w:rPr>
          <w:rFonts w:ascii="Arial" w:hAnsi="Arial" w:cs="Arial"/>
          <w:sz w:val="22"/>
          <w:szCs w:val="22"/>
        </w:rPr>
      </w:pPr>
      <w:r w:rsidRPr="00460157">
        <w:rPr>
          <w:rFonts w:ascii="Arial" w:hAnsi="Arial" w:cs="Arial"/>
          <w:b/>
          <w:bCs/>
          <w:sz w:val="22"/>
          <w:szCs w:val="22"/>
        </w:rPr>
        <w:t>Contexte</w:t>
      </w:r>
      <w:r w:rsidRPr="00460157">
        <w:rPr>
          <w:rFonts w:ascii="Arial" w:hAnsi="Arial" w:cs="Arial"/>
          <w:sz w:val="22"/>
          <w:szCs w:val="22"/>
        </w:rPr>
        <w:t> :</w:t>
      </w:r>
      <w:r w:rsidR="00C55F5A" w:rsidRPr="00460157">
        <w:rPr>
          <w:rFonts w:ascii="Arial" w:hAnsi="Arial" w:cs="Arial"/>
          <w:sz w:val="22"/>
          <w:szCs w:val="22"/>
        </w:rPr>
        <w:t xml:space="preserve"> </w:t>
      </w:r>
      <w:r w:rsidRPr="00460157">
        <w:rPr>
          <w:rFonts w:ascii="Arial" w:hAnsi="Arial" w:cs="Arial"/>
          <w:sz w:val="22"/>
          <w:szCs w:val="22"/>
        </w:rPr>
        <w:t xml:space="preserve">Les jeux de hasard et d'argent (JHA) connaissent une expansion rapide, portée par des dynamiques socioculturelles, économiques et technologiques. Pourtant, les différences entre hommes et femmes en matière de motivations, de comportements de jeu et de vulnérabilité aux risques restent peu explorées, </w:t>
      </w:r>
    </w:p>
    <w:p w14:paraId="11EC2106" w14:textId="0CDD09C1" w:rsidR="00CE29E6" w:rsidRPr="00460157" w:rsidRDefault="00C3651A" w:rsidP="00CE29E6">
      <w:pPr>
        <w:spacing w:after="0" w:line="276" w:lineRule="auto"/>
        <w:jc w:val="both"/>
        <w:rPr>
          <w:rFonts w:ascii="Arial" w:hAnsi="Arial" w:cs="Arial"/>
          <w:sz w:val="22"/>
          <w:szCs w:val="22"/>
        </w:rPr>
      </w:pPr>
      <w:r w:rsidRPr="00460157">
        <w:rPr>
          <w:rFonts w:ascii="Arial" w:hAnsi="Arial" w:cs="Arial"/>
          <w:b/>
          <w:bCs/>
          <w:sz w:val="22"/>
          <w:szCs w:val="22"/>
        </w:rPr>
        <w:t>Objectif</w:t>
      </w:r>
      <w:r w:rsidRPr="00460157">
        <w:rPr>
          <w:rFonts w:ascii="Arial" w:hAnsi="Arial" w:cs="Arial"/>
          <w:sz w:val="22"/>
          <w:szCs w:val="22"/>
        </w:rPr>
        <w:t xml:space="preserve"> : Analyser </w:t>
      </w:r>
      <w:r w:rsidR="00DF705C" w:rsidRPr="00460157">
        <w:rPr>
          <w:rFonts w:ascii="Arial" w:hAnsi="Arial" w:cs="Arial"/>
          <w:sz w:val="22"/>
          <w:szCs w:val="22"/>
        </w:rPr>
        <w:t>les vulnérabilités sexospécifiques liées à la pratique des JHA au Bénin</w:t>
      </w:r>
      <w:r w:rsidR="00CE29E6" w:rsidRPr="00460157">
        <w:rPr>
          <w:rFonts w:ascii="Arial" w:hAnsi="Arial" w:cs="Arial"/>
          <w:sz w:val="22"/>
          <w:szCs w:val="22"/>
        </w:rPr>
        <w:t>.</w:t>
      </w:r>
    </w:p>
    <w:p w14:paraId="7AF9AC68" w14:textId="037E5670" w:rsidR="00CE29E6" w:rsidRPr="00460157" w:rsidRDefault="00CE29E6" w:rsidP="00244C2F">
      <w:pPr>
        <w:spacing w:after="0" w:line="276" w:lineRule="auto"/>
        <w:jc w:val="both"/>
        <w:rPr>
          <w:rFonts w:ascii="Arial" w:hAnsi="Arial" w:cs="Arial"/>
          <w:sz w:val="22"/>
          <w:szCs w:val="22"/>
        </w:rPr>
      </w:pPr>
      <w:r w:rsidRPr="00460157">
        <w:rPr>
          <w:rFonts w:ascii="Arial" w:hAnsi="Arial" w:cs="Arial"/>
          <w:b/>
          <w:bCs/>
          <w:sz w:val="22"/>
          <w:szCs w:val="22"/>
        </w:rPr>
        <w:t>Méthode</w:t>
      </w:r>
      <w:r w:rsidRPr="00460157">
        <w:rPr>
          <w:rFonts w:ascii="Arial" w:hAnsi="Arial" w:cs="Arial"/>
          <w:sz w:val="22"/>
          <w:szCs w:val="22"/>
        </w:rPr>
        <w:t> :</w:t>
      </w:r>
      <w:r w:rsidR="00244C2F" w:rsidRPr="00460157">
        <w:rPr>
          <w:rFonts w:ascii="Arial" w:hAnsi="Arial" w:cs="Arial"/>
          <w:sz w:val="22"/>
          <w:szCs w:val="22"/>
        </w:rPr>
        <w:t xml:space="preserve"> </w:t>
      </w:r>
      <w:r w:rsidRPr="00460157">
        <w:rPr>
          <w:rFonts w:ascii="Arial" w:hAnsi="Arial" w:cs="Arial"/>
          <w:sz w:val="22"/>
          <w:szCs w:val="22"/>
        </w:rPr>
        <w:t xml:space="preserve">Il s'agit d'une étude transversale mixte menée auprès des élèves des établissements scolaires de trois villes du Bénin, ainsi que de leurs </w:t>
      </w:r>
      <w:r w:rsidR="0031772C" w:rsidRPr="00460157">
        <w:rPr>
          <w:rFonts w:ascii="Arial" w:hAnsi="Arial" w:cs="Arial"/>
          <w:sz w:val="22"/>
          <w:szCs w:val="22"/>
        </w:rPr>
        <w:t>encadreurs</w:t>
      </w:r>
      <w:r w:rsidRPr="00460157">
        <w:rPr>
          <w:rFonts w:ascii="Arial" w:hAnsi="Arial" w:cs="Arial"/>
          <w:sz w:val="22"/>
          <w:szCs w:val="22"/>
        </w:rPr>
        <w:t>. Les données ont été collectées d’octobre à décembre 202</w:t>
      </w:r>
      <w:r w:rsidR="00EE36FD" w:rsidRPr="00460157">
        <w:rPr>
          <w:rFonts w:ascii="Arial" w:hAnsi="Arial" w:cs="Arial"/>
          <w:sz w:val="22"/>
          <w:szCs w:val="22"/>
        </w:rPr>
        <w:t>4</w:t>
      </w:r>
      <w:r w:rsidRPr="00460157">
        <w:rPr>
          <w:rFonts w:ascii="Arial" w:hAnsi="Arial" w:cs="Arial"/>
          <w:sz w:val="22"/>
          <w:szCs w:val="22"/>
        </w:rPr>
        <w:t xml:space="preserve"> à l'aide de guide d’entretien et d'un questionnaire auto-administré</w:t>
      </w:r>
      <w:r w:rsidR="00E70F92" w:rsidRPr="00460157">
        <w:rPr>
          <w:rFonts w:ascii="Arial" w:hAnsi="Arial" w:cs="Arial"/>
          <w:sz w:val="22"/>
          <w:szCs w:val="22"/>
        </w:rPr>
        <w:t xml:space="preserve">. Une analyse sensible au sexe </w:t>
      </w:r>
      <w:r w:rsidR="00853B1F" w:rsidRPr="00460157">
        <w:rPr>
          <w:rFonts w:ascii="Arial" w:hAnsi="Arial" w:cs="Arial"/>
          <w:sz w:val="22"/>
          <w:szCs w:val="22"/>
        </w:rPr>
        <w:t xml:space="preserve">a permis d’établir les différences dans la pratique, </w:t>
      </w:r>
      <w:r w:rsidR="00460157" w:rsidRPr="00460157">
        <w:rPr>
          <w:rFonts w:ascii="Arial" w:hAnsi="Arial" w:cs="Arial"/>
          <w:sz w:val="22"/>
          <w:szCs w:val="22"/>
        </w:rPr>
        <w:t>les comportements</w:t>
      </w:r>
      <w:r w:rsidR="00853B1F" w:rsidRPr="00460157">
        <w:rPr>
          <w:rFonts w:ascii="Arial" w:hAnsi="Arial" w:cs="Arial"/>
          <w:sz w:val="22"/>
          <w:szCs w:val="22"/>
        </w:rPr>
        <w:t xml:space="preserve"> et les conséquences</w:t>
      </w:r>
    </w:p>
    <w:p w14:paraId="5757FD01" w14:textId="77777777" w:rsidR="00CE29E6" w:rsidRPr="00460157" w:rsidRDefault="00CE29E6" w:rsidP="00CE29E6">
      <w:pPr>
        <w:spacing w:after="120" w:line="276" w:lineRule="auto"/>
        <w:jc w:val="both"/>
        <w:rPr>
          <w:rFonts w:ascii="Arial" w:hAnsi="Arial" w:cs="Arial"/>
          <w:sz w:val="22"/>
          <w:szCs w:val="22"/>
        </w:rPr>
      </w:pPr>
      <w:r w:rsidRPr="00460157">
        <w:rPr>
          <w:rFonts w:ascii="Arial" w:hAnsi="Arial" w:cs="Arial"/>
          <w:b/>
          <w:bCs/>
          <w:sz w:val="22"/>
          <w:szCs w:val="22"/>
        </w:rPr>
        <w:t>Résultats</w:t>
      </w:r>
      <w:r w:rsidRPr="00460157">
        <w:rPr>
          <w:rFonts w:ascii="Arial" w:hAnsi="Arial" w:cs="Arial"/>
          <w:sz w:val="22"/>
          <w:szCs w:val="22"/>
        </w:rPr>
        <w:t> : Au total, 1831 élèves ont répondu au sondage. La prévalence de la pratique des JHA est de 18,62 % et est plus élevée chez les garçons (32,03 %) que chez les filles (6,46 %, p&lt;0,001). Le jeu excessif (22,58 % vs. 11,29 %, p=0,046) et les troubles liés au jeu (45,51 % vs. 30,64 %, p=0,039) touchent davantage les garçons, qui privilégient les paris sportifs (p&lt;0,001), investissent plus d’argent (p=0,003) et subissent plus de pertes (p=0,001). Les filles, plus attirées par la loterie, sont plus anxieuses (80,65 % vs. 63,80 %, p=0,021). L’âge d’initiation (p=0,352), la fréquence du jeu (p=0,055) et la prévalence de la dépression ne varient pas selon le sexe. Cependant, les motivations diffèrent (p&lt;0,001) : l’appât du gain et la volonté de récupérer les pertes dominent chez les garçons, tandis que les filles jouent par ennui, par curiosité ou pour socialiser.</w:t>
      </w:r>
    </w:p>
    <w:p w14:paraId="6591E681" w14:textId="77777777" w:rsidR="00CE29E6" w:rsidRPr="00460157" w:rsidRDefault="00CE29E6" w:rsidP="00CE29E6">
      <w:pPr>
        <w:spacing w:line="276" w:lineRule="auto"/>
        <w:jc w:val="both"/>
        <w:rPr>
          <w:rFonts w:ascii="Arial" w:hAnsi="Arial" w:cs="Arial"/>
          <w:sz w:val="22"/>
          <w:szCs w:val="22"/>
        </w:rPr>
      </w:pPr>
      <w:r w:rsidRPr="00460157">
        <w:rPr>
          <w:rFonts w:ascii="Arial" w:hAnsi="Arial" w:cs="Arial"/>
          <w:b/>
          <w:bCs/>
          <w:sz w:val="22"/>
          <w:szCs w:val="22"/>
        </w:rPr>
        <w:t>Conclusion</w:t>
      </w:r>
      <w:r w:rsidRPr="00460157">
        <w:rPr>
          <w:rFonts w:ascii="Arial" w:hAnsi="Arial" w:cs="Arial"/>
          <w:sz w:val="22"/>
          <w:szCs w:val="22"/>
        </w:rPr>
        <w:t> : L’adoption d’approches différenciées selon le sexe pourrait améliorer la prise en charge des jeunes joueurs et mieux prévenir les impacts négatifs des JHA sur leur santé mentale et leur bien-être.</w:t>
      </w:r>
    </w:p>
    <w:p w14:paraId="2944C638" w14:textId="77777777" w:rsidR="00CE29E6" w:rsidRPr="00460157" w:rsidRDefault="00CE29E6" w:rsidP="00CE29E6">
      <w:pPr>
        <w:spacing w:line="276" w:lineRule="auto"/>
        <w:jc w:val="both"/>
        <w:rPr>
          <w:rFonts w:ascii="Arial" w:hAnsi="Arial" w:cs="Arial"/>
          <w:sz w:val="22"/>
          <w:szCs w:val="22"/>
        </w:rPr>
      </w:pPr>
      <w:r w:rsidRPr="00460157">
        <w:rPr>
          <w:rFonts w:ascii="Arial" w:hAnsi="Arial" w:cs="Arial"/>
          <w:b/>
          <w:bCs/>
          <w:sz w:val="22"/>
          <w:szCs w:val="22"/>
        </w:rPr>
        <w:t>Mots clés</w:t>
      </w:r>
      <w:r w:rsidRPr="00460157">
        <w:rPr>
          <w:rFonts w:ascii="Arial" w:hAnsi="Arial" w:cs="Arial"/>
          <w:sz w:val="22"/>
          <w:szCs w:val="22"/>
        </w:rPr>
        <w:t> : Jeux de hasard et d’argent, Genre, adolescents et jeunes, Conséquences psychosociales, Bénin</w:t>
      </w:r>
    </w:p>
    <w:p w14:paraId="48BA484D" w14:textId="77777777" w:rsidR="007A2A32" w:rsidRPr="00460157" w:rsidRDefault="007A2A32">
      <w:pPr>
        <w:rPr>
          <w:rFonts w:ascii="Arial" w:hAnsi="Arial" w:cs="Arial"/>
        </w:rPr>
      </w:pPr>
    </w:p>
    <w:sectPr w:rsidR="007A2A32" w:rsidRPr="00460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F28"/>
    <w:multiLevelType w:val="hybridMultilevel"/>
    <w:tmpl w:val="33083B4E"/>
    <w:lvl w:ilvl="0" w:tplc="89921D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8660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E6"/>
    <w:rsid w:val="00244C2F"/>
    <w:rsid w:val="0031772C"/>
    <w:rsid w:val="00460157"/>
    <w:rsid w:val="005E227E"/>
    <w:rsid w:val="006543F1"/>
    <w:rsid w:val="007321B7"/>
    <w:rsid w:val="007A2A32"/>
    <w:rsid w:val="00853B1F"/>
    <w:rsid w:val="00AE000E"/>
    <w:rsid w:val="00B71F0A"/>
    <w:rsid w:val="00B813F9"/>
    <w:rsid w:val="00C3651A"/>
    <w:rsid w:val="00C55F5A"/>
    <w:rsid w:val="00C75206"/>
    <w:rsid w:val="00CE29E6"/>
    <w:rsid w:val="00DF705C"/>
    <w:rsid w:val="00E70F92"/>
    <w:rsid w:val="00E965BF"/>
    <w:rsid w:val="00EE36FD"/>
    <w:rsid w:val="00FD3FF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1559E"/>
  <w15:chartTrackingRefBased/>
  <w15:docId w15:val="{371E3431-759B-4B47-8D72-4EF0771E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9E6"/>
  </w:style>
  <w:style w:type="paragraph" w:styleId="Titre1">
    <w:name w:val="heading 1"/>
    <w:basedOn w:val="Normal"/>
    <w:next w:val="Normal"/>
    <w:link w:val="Titre1Car"/>
    <w:uiPriority w:val="9"/>
    <w:qFormat/>
    <w:rsid w:val="00CE2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2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29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29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29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29E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29E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29E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29E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29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29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29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29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29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29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29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29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29E6"/>
    <w:rPr>
      <w:rFonts w:eastAsiaTheme="majorEastAsia" w:cstheme="majorBidi"/>
      <w:color w:val="272727" w:themeColor="text1" w:themeTint="D8"/>
    </w:rPr>
  </w:style>
  <w:style w:type="paragraph" w:styleId="Titre">
    <w:name w:val="Title"/>
    <w:basedOn w:val="Normal"/>
    <w:next w:val="Normal"/>
    <w:link w:val="TitreCar"/>
    <w:uiPriority w:val="10"/>
    <w:qFormat/>
    <w:rsid w:val="00CE2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29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29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29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29E6"/>
    <w:pPr>
      <w:spacing w:before="160"/>
      <w:jc w:val="center"/>
    </w:pPr>
    <w:rPr>
      <w:i/>
      <w:iCs/>
      <w:color w:val="404040" w:themeColor="text1" w:themeTint="BF"/>
    </w:rPr>
  </w:style>
  <w:style w:type="character" w:customStyle="1" w:styleId="CitationCar">
    <w:name w:val="Citation Car"/>
    <w:basedOn w:val="Policepardfaut"/>
    <w:link w:val="Citation"/>
    <w:uiPriority w:val="29"/>
    <w:rsid w:val="00CE29E6"/>
    <w:rPr>
      <w:i/>
      <w:iCs/>
      <w:color w:val="404040" w:themeColor="text1" w:themeTint="BF"/>
    </w:rPr>
  </w:style>
  <w:style w:type="paragraph" w:styleId="Paragraphedeliste">
    <w:name w:val="List Paragraph"/>
    <w:basedOn w:val="Normal"/>
    <w:uiPriority w:val="34"/>
    <w:qFormat/>
    <w:rsid w:val="00CE29E6"/>
    <w:pPr>
      <w:ind w:left="720"/>
      <w:contextualSpacing/>
    </w:pPr>
  </w:style>
  <w:style w:type="character" w:styleId="Accentuationintense">
    <w:name w:val="Intense Emphasis"/>
    <w:basedOn w:val="Policepardfaut"/>
    <w:uiPriority w:val="21"/>
    <w:qFormat/>
    <w:rsid w:val="00CE29E6"/>
    <w:rPr>
      <w:i/>
      <w:iCs/>
      <w:color w:val="0F4761" w:themeColor="accent1" w:themeShade="BF"/>
    </w:rPr>
  </w:style>
  <w:style w:type="paragraph" w:styleId="Citationintense">
    <w:name w:val="Intense Quote"/>
    <w:basedOn w:val="Normal"/>
    <w:next w:val="Normal"/>
    <w:link w:val="CitationintenseCar"/>
    <w:uiPriority w:val="30"/>
    <w:qFormat/>
    <w:rsid w:val="00CE2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29E6"/>
    <w:rPr>
      <w:i/>
      <w:iCs/>
      <w:color w:val="0F4761" w:themeColor="accent1" w:themeShade="BF"/>
    </w:rPr>
  </w:style>
  <w:style w:type="character" w:styleId="Rfrenceintense">
    <w:name w:val="Intense Reference"/>
    <w:basedOn w:val="Policepardfaut"/>
    <w:uiPriority w:val="32"/>
    <w:qFormat/>
    <w:rsid w:val="00CE29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436</Words>
  <Characters>2479</Characters>
  <Application>Microsoft Office Word</Application>
  <DocSecurity>0</DocSecurity>
  <Lines>40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Chabi Alphonse BIAOU</dc:creator>
  <cp:keywords/>
  <dc:description/>
  <cp:lastModifiedBy>Chabi Alphonse BIAOU</cp:lastModifiedBy>
  <cp:revision>13</cp:revision>
  <dcterms:created xsi:type="dcterms:W3CDTF">2025-03-02T19:15:00Z</dcterms:created>
  <dcterms:modified xsi:type="dcterms:W3CDTF">2025-07-21T13:00:00Z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89b36055-ef15-4355-a444-06883bb99ca0</vt:lpwstr>
  </property>
</Properties>
</file>