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993D4" w14:textId="6769B917" w:rsidR="005A6D3F" w:rsidRDefault="005A6D3F" w:rsidP="005A6D3F">
      <w:pPr>
        <w:jc w:val="center"/>
        <w:rPr>
          <w:b/>
          <w:bCs/>
        </w:rPr>
      </w:pPr>
      <w:r w:rsidRPr="005A6D3F">
        <w:rPr>
          <w:b/>
          <w:bCs/>
        </w:rPr>
        <w:t>Efficacité de la prise en charge médico psychosocial au CEPIAD autour d’un modèle de soins et de prévention adapté aux besoins des PUDI au Sénégal</w:t>
      </w:r>
    </w:p>
    <w:p w14:paraId="4D0E81AB" w14:textId="43FEED00" w:rsidR="006B65E5" w:rsidRPr="005A6D3F" w:rsidRDefault="006B65E5" w:rsidP="005A6D3F">
      <w:pPr>
        <w:jc w:val="center"/>
        <w:rPr>
          <w:b/>
          <w:bCs/>
        </w:rPr>
      </w:pPr>
      <w:r>
        <w:rPr>
          <w:b/>
          <w:bCs/>
        </w:rPr>
        <w:t>Idrissa BA</w:t>
      </w:r>
      <w:r>
        <w:rPr>
          <w:rStyle w:val="Appelnotedebasdep"/>
          <w:b/>
          <w:bCs/>
        </w:rPr>
        <w:footnoteReference w:id="1"/>
      </w:r>
      <w:r>
        <w:rPr>
          <w:b/>
          <w:bCs/>
        </w:rPr>
        <w:t>, Aïssatou SALL</w:t>
      </w:r>
      <w:r>
        <w:rPr>
          <w:rStyle w:val="Appelnotedebasdep"/>
          <w:b/>
          <w:bCs/>
        </w:rPr>
        <w:footnoteReference w:id="2"/>
      </w:r>
    </w:p>
    <w:p w14:paraId="503CE440" w14:textId="34E69E21" w:rsidR="005A6D3F" w:rsidRDefault="005A6D3F" w:rsidP="005A6D3F">
      <w:pPr>
        <w:jc w:val="both"/>
      </w:pPr>
      <w:r w:rsidRPr="005A6D3F">
        <w:t xml:space="preserve">INTRODUCTION </w:t>
      </w:r>
    </w:p>
    <w:p w14:paraId="57E6AC1A" w14:textId="77777777" w:rsidR="005A6D3F" w:rsidRDefault="005A6D3F" w:rsidP="005A6D3F">
      <w:pPr>
        <w:jc w:val="both"/>
      </w:pPr>
      <w:r w:rsidRPr="005A6D3F">
        <w:t xml:space="preserve">Au Sénégal, le Centre de Prise en Charge Intégrée des addictions de Dakar (CEPIAD) a ouvert ses portes le décembre 2014 dont l’objectif est de prévenir et traiter l’addiction, de rendre accessible le traitement par la méthadone pour les dépendances aux opiacés et de réduire les risques liés aux consommations. Cette étude a pour but d’analyser l’efficacité d’un modèle de soins et de prévention adapté aux risques auxquels sont exposés les PUDI. </w:t>
      </w:r>
    </w:p>
    <w:p w14:paraId="14F02B0B" w14:textId="4144B45E" w:rsidR="005A6D3F" w:rsidRDefault="005A6D3F" w:rsidP="005A6D3F">
      <w:pPr>
        <w:jc w:val="both"/>
      </w:pPr>
      <w:r w:rsidRPr="005A6D3F">
        <w:t xml:space="preserve">METHODOLOGIE </w:t>
      </w:r>
    </w:p>
    <w:p w14:paraId="6793D7D7" w14:textId="77777777" w:rsidR="005A6D3F" w:rsidRDefault="005A6D3F" w:rsidP="005A6D3F">
      <w:pPr>
        <w:jc w:val="both"/>
      </w:pPr>
      <w:r w:rsidRPr="005A6D3F">
        <w:t xml:space="preserve">Il s’agit d’une étude de cohorte rétrospective monocentrique portant sur une période de 2 ans de suivi. Elle a recueilli les évaluations semestrielles des aspects psychiatriques, addictologiques, médicaux et sociaux des 200 PUDI inclus dans l’étude, tout en recherchant les comorbidités infectieuses et psychiatriques. L’évaluation psychiatrique utilise un questionnaire standardisé sur la santé mentale. Les données sont analysées à l’aide des logiciels SPSS, STATA et EXCEL. </w:t>
      </w:r>
    </w:p>
    <w:p w14:paraId="4719D5B6" w14:textId="777ED4D4" w:rsidR="005A6D3F" w:rsidRDefault="005A6D3F" w:rsidP="005A6D3F">
      <w:pPr>
        <w:jc w:val="both"/>
      </w:pPr>
      <w:r w:rsidRPr="005A6D3F">
        <w:t>RESULTATS</w:t>
      </w:r>
    </w:p>
    <w:p w14:paraId="10128CFD" w14:textId="32B78FF1" w:rsidR="005A6D3F" w:rsidRDefault="005A6D3F" w:rsidP="005A6D3F">
      <w:pPr>
        <w:jc w:val="both"/>
      </w:pPr>
      <w:r w:rsidRPr="005A6D3F">
        <w:t xml:space="preserve">La majorité des participants à l’étude sont des hommes âgés de 45 à 76 ans, bénéficient d’une stabilité résidentielle et vivent dans un logement stable. L'étude révèle que 29% des patients présentent une pathologie psychiatrique hors addiction. Les troubles de la personnalité dominent (56,4%), avec 40% de troubles émotionnels labiles. Ces résultats soulignent la nécessité d'un suivi psychiatrique pour les PUDI, car ces troubles peuvent aggraver leurs conduites à risque. À l'inclusion, 27,8% avaient déjà injecté une substance et 10,4% avaient partagé des seringues. En fin de suivi, plus aucun partage n'était observé, réduisant ainsi les risques d'infections liés à l'injection. La consommation d'héroïne a baissé de 43% à 29% durant l'étude. Un dosage insuffisant de méthadone peut expliquer la persistance de la consommation. L'addiction reste sévère malgré la réduction des pratiques d'injection. Le partage de pipe à crack concerne plus de 50% des usagers, menaçant les progrès de prévention de l'hépatite C. La consommation de crack augmente, passant de 28% à 36% durant l'étude. </w:t>
      </w:r>
    </w:p>
    <w:p w14:paraId="3BEB3F91" w14:textId="52E2B47F" w:rsidR="005A6D3F" w:rsidRDefault="005A6D3F" w:rsidP="005A6D3F">
      <w:pPr>
        <w:jc w:val="both"/>
      </w:pPr>
      <w:r w:rsidRPr="005A6D3F">
        <w:t xml:space="preserve">CONCLUSION </w:t>
      </w:r>
    </w:p>
    <w:p w14:paraId="4A7EBC7A" w14:textId="452873B2" w:rsidR="00D3224F" w:rsidRDefault="005A6D3F" w:rsidP="005A6D3F">
      <w:pPr>
        <w:jc w:val="both"/>
      </w:pPr>
      <w:r w:rsidRPr="005A6D3F">
        <w:t xml:space="preserve">Notre étude montre une diminution des pratiques d’injection de seringues grâce à la réduction des risques (RDR). Toutefois, des défis concernant la consommation de crack, </w:t>
      </w:r>
      <w:r w:rsidRPr="005A6D3F">
        <w:lastRenderedPageBreak/>
        <w:t>le partage des pipes à crack et la sévérité de l’usage de l’héroïne, malgré le TSO, persistent. Mots clés : PUDI - RdR - CEPIAD - Polyconsommation – Crack – Héroïne</w:t>
      </w:r>
    </w:p>
    <w:sectPr w:rsidR="00D322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DDB2" w14:textId="77777777" w:rsidR="00F755A0" w:rsidRDefault="00F755A0" w:rsidP="006B65E5">
      <w:pPr>
        <w:spacing w:after="0" w:line="240" w:lineRule="auto"/>
      </w:pPr>
      <w:r>
        <w:separator/>
      </w:r>
    </w:p>
  </w:endnote>
  <w:endnote w:type="continuationSeparator" w:id="0">
    <w:p w14:paraId="08F6ADA4" w14:textId="77777777" w:rsidR="00F755A0" w:rsidRDefault="00F755A0" w:rsidP="006B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76DB8" w14:textId="77777777" w:rsidR="00F755A0" w:rsidRDefault="00F755A0" w:rsidP="006B65E5">
      <w:pPr>
        <w:spacing w:after="0" w:line="240" w:lineRule="auto"/>
      </w:pPr>
      <w:r>
        <w:separator/>
      </w:r>
    </w:p>
  </w:footnote>
  <w:footnote w:type="continuationSeparator" w:id="0">
    <w:p w14:paraId="08ECD0C2" w14:textId="77777777" w:rsidR="00F755A0" w:rsidRDefault="00F755A0" w:rsidP="006B65E5">
      <w:pPr>
        <w:spacing w:after="0" w:line="240" w:lineRule="auto"/>
      </w:pPr>
      <w:r>
        <w:continuationSeparator/>
      </w:r>
    </w:p>
  </w:footnote>
  <w:footnote w:id="1">
    <w:p w14:paraId="636EE034" w14:textId="2F4AF155" w:rsidR="006B65E5" w:rsidRPr="006B65E5" w:rsidRDefault="006B65E5">
      <w:pPr>
        <w:pStyle w:val="Notedebasdepage"/>
        <w:rPr>
          <w:lang w:val="fr-FR"/>
        </w:rPr>
      </w:pPr>
      <w:r>
        <w:rPr>
          <w:rStyle w:val="Appelnotedebasdep"/>
        </w:rPr>
        <w:footnoteRef/>
      </w:r>
      <w:r>
        <w:t xml:space="preserve"> Psychiatre Addictologue, Professeur Assimilé, </w:t>
      </w:r>
      <w:r>
        <w:rPr>
          <w:lang w:val="fr-FR"/>
        </w:rPr>
        <w:t>Coordonnateur technique du CEPIAD</w:t>
      </w:r>
    </w:p>
  </w:footnote>
  <w:footnote w:id="2">
    <w:p w14:paraId="25D6EEF2" w14:textId="3F095FE5" w:rsidR="006B65E5" w:rsidRPr="006B65E5" w:rsidRDefault="006B65E5">
      <w:pPr>
        <w:pStyle w:val="Notedebasdepage"/>
        <w:rPr>
          <w:lang w:val="fr-FR"/>
        </w:rPr>
      </w:pPr>
      <w:r>
        <w:rPr>
          <w:rStyle w:val="Appelnotedebasdep"/>
        </w:rPr>
        <w:footnoteRef/>
      </w:r>
      <w:r>
        <w:t xml:space="preserve"> </w:t>
      </w:r>
      <w:r>
        <w:rPr>
          <w:lang w:val="fr-FR"/>
        </w:rPr>
        <w:t>Docteur en Médecine, CHNU Fann, Dakar, Sénégal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3F"/>
    <w:rsid w:val="005A6D3F"/>
    <w:rsid w:val="005C280A"/>
    <w:rsid w:val="006B65E5"/>
    <w:rsid w:val="008640E8"/>
    <w:rsid w:val="00CA568E"/>
    <w:rsid w:val="00D3224F"/>
    <w:rsid w:val="00E81EF5"/>
    <w:rsid w:val="00F755A0"/>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9028"/>
  <w15:chartTrackingRefBased/>
  <w15:docId w15:val="{2AEB6412-AAF1-47F0-8CF0-75F3B88D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S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6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6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A6D3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6D3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6D3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6D3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6D3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6D3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6D3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6D3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A6D3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A6D3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A6D3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A6D3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6D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6D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6D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6D3F"/>
    <w:rPr>
      <w:rFonts w:eastAsiaTheme="majorEastAsia" w:cstheme="majorBidi"/>
      <w:color w:val="272727" w:themeColor="text1" w:themeTint="D8"/>
    </w:rPr>
  </w:style>
  <w:style w:type="paragraph" w:styleId="Titre">
    <w:name w:val="Title"/>
    <w:basedOn w:val="Normal"/>
    <w:next w:val="Normal"/>
    <w:link w:val="TitreCar"/>
    <w:uiPriority w:val="10"/>
    <w:qFormat/>
    <w:rsid w:val="005A6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6D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6D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6D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6D3F"/>
    <w:pPr>
      <w:spacing w:before="160"/>
      <w:jc w:val="center"/>
    </w:pPr>
    <w:rPr>
      <w:i/>
      <w:iCs/>
      <w:color w:val="404040" w:themeColor="text1" w:themeTint="BF"/>
    </w:rPr>
  </w:style>
  <w:style w:type="character" w:customStyle="1" w:styleId="CitationCar">
    <w:name w:val="Citation Car"/>
    <w:basedOn w:val="Policepardfaut"/>
    <w:link w:val="Citation"/>
    <w:uiPriority w:val="29"/>
    <w:rsid w:val="005A6D3F"/>
    <w:rPr>
      <w:i/>
      <w:iCs/>
      <w:color w:val="404040" w:themeColor="text1" w:themeTint="BF"/>
    </w:rPr>
  </w:style>
  <w:style w:type="paragraph" w:styleId="Paragraphedeliste">
    <w:name w:val="List Paragraph"/>
    <w:basedOn w:val="Normal"/>
    <w:uiPriority w:val="34"/>
    <w:qFormat/>
    <w:rsid w:val="005A6D3F"/>
    <w:pPr>
      <w:ind w:left="720"/>
      <w:contextualSpacing/>
    </w:pPr>
  </w:style>
  <w:style w:type="character" w:styleId="Accentuationintense">
    <w:name w:val="Intense Emphasis"/>
    <w:basedOn w:val="Policepardfaut"/>
    <w:uiPriority w:val="21"/>
    <w:qFormat/>
    <w:rsid w:val="005A6D3F"/>
    <w:rPr>
      <w:i/>
      <w:iCs/>
      <w:color w:val="0F4761" w:themeColor="accent1" w:themeShade="BF"/>
    </w:rPr>
  </w:style>
  <w:style w:type="paragraph" w:styleId="Citationintense">
    <w:name w:val="Intense Quote"/>
    <w:basedOn w:val="Normal"/>
    <w:next w:val="Normal"/>
    <w:link w:val="CitationintenseCar"/>
    <w:uiPriority w:val="30"/>
    <w:qFormat/>
    <w:rsid w:val="005A6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A6D3F"/>
    <w:rPr>
      <w:i/>
      <w:iCs/>
      <w:color w:val="0F4761" w:themeColor="accent1" w:themeShade="BF"/>
    </w:rPr>
  </w:style>
  <w:style w:type="character" w:styleId="Rfrenceintense">
    <w:name w:val="Intense Reference"/>
    <w:basedOn w:val="Policepardfaut"/>
    <w:uiPriority w:val="32"/>
    <w:qFormat/>
    <w:rsid w:val="005A6D3F"/>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6B65E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B65E5"/>
    <w:rPr>
      <w:sz w:val="20"/>
      <w:szCs w:val="20"/>
    </w:rPr>
  </w:style>
  <w:style w:type="character" w:styleId="Appelnotedebasdep">
    <w:name w:val="footnote reference"/>
    <w:basedOn w:val="Policepardfaut"/>
    <w:uiPriority w:val="99"/>
    <w:semiHidden/>
    <w:unhideWhenUsed/>
    <w:rsid w:val="006B65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0FBA2-3E20-4E85-9513-8DB70E67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396</Words>
  <Characters>2183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Idrissa BA</dc:creator>
  <cp:keywords/>
  <dc:description/>
  <cp:lastModifiedBy>Idrissa BA</cp:lastModifiedBy>
  <cp:revision>2</cp:revision>
  <dcterms:created xsi:type="dcterms:W3CDTF">2025-06-06T09:08:00Z</dcterms:created>
  <dcterms:modified xsi:type="dcterms:W3CDTF">2025-06-06T09:33:00Z</dcterms:modified>
</cp:coreProperties>
</file>