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6DE5" w14:textId="216E80F0" w:rsidR="0072202D" w:rsidRPr="0072202D" w:rsidRDefault="00995452" w:rsidP="00196004">
      <w:pPr>
        <w:spacing w:line="276" w:lineRule="auto"/>
        <w:ind w:firstLine="0"/>
        <w:rPr>
          <w:rFonts w:ascii="Arial" w:hAnsi="Arial" w:cs="Arial"/>
          <w:b/>
          <w:sz w:val="22"/>
        </w:rPr>
      </w:pPr>
      <w:r>
        <w:rPr>
          <w:rFonts w:ascii="Arial" w:hAnsi="Arial" w:cs="Arial"/>
          <w:b/>
          <w:sz w:val="22"/>
        </w:rPr>
        <w:t>Variables dépendantes non-équivalentes pour renforcer les séries temporelles interrompues en Afrique</w:t>
      </w:r>
    </w:p>
    <w:p w14:paraId="01424535" w14:textId="27F06885" w:rsidR="00175FFF" w:rsidRPr="00995452" w:rsidRDefault="00995452" w:rsidP="00196004">
      <w:pPr>
        <w:pStyle w:val="Sansinterligne"/>
        <w:spacing w:line="276" w:lineRule="auto"/>
        <w:jc w:val="both"/>
        <w:rPr>
          <w:rFonts w:ascii="Arial" w:hAnsi="Arial" w:cs="Arial"/>
          <w:sz w:val="22"/>
          <w:szCs w:val="22"/>
          <w:vertAlign w:val="superscript"/>
        </w:rPr>
      </w:pPr>
      <w:r>
        <w:rPr>
          <w:rFonts w:ascii="Arial" w:hAnsi="Arial" w:cs="Arial"/>
          <w:b/>
          <w:bCs/>
          <w:sz w:val="22"/>
          <w:szCs w:val="22"/>
          <w:u w:val="single"/>
        </w:rPr>
        <w:t>Ivlabèhirè</w:t>
      </w:r>
      <w:r w:rsidR="00175FFF" w:rsidRPr="0072202D">
        <w:rPr>
          <w:rFonts w:ascii="Arial" w:hAnsi="Arial" w:cs="Arial"/>
          <w:b/>
          <w:bCs/>
          <w:sz w:val="22"/>
          <w:szCs w:val="22"/>
          <w:u w:val="single"/>
        </w:rPr>
        <w:t xml:space="preserve"> </w:t>
      </w:r>
      <w:r>
        <w:rPr>
          <w:rFonts w:ascii="Arial" w:hAnsi="Arial" w:cs="Arial"/>
          <w:b/>
          <w:bCs/>
          <w:sz w:val="22"/>
          <w:szCs w:val="22"/>
          <w:u w:val="single"/>
        </w:rPr>
        <w:t>B</w:t>
      </w:r>
      <w:r w:rsidR="00682292">
        <w:rPr>
          <w:rFonts w:ascii="Arial" w:hAnsi="Arial" w:cs="Arial"/>
          <w:b/>
          <w:bCs/>
          <w:sz w:val="22"/>
          <w:szCs w:val="22"/>
          <w:u w:val="single"/>
        </w:rPr>
        <w:t xml:space="preserve"> </w:t>
      </w:r>
      <w:r>
        <w:rPr>
          <w:rFonts w:ascii="Arial" w:hAnsi="Arial" w:cs="Arial"/>
          <w:b/>
          <w:bCs/>
          <w:sz w:val="22"/>
          <w:szCs w:val="22"/>
          <w:u w:val="single"/>
        </w:rPr>
        <w:t>MEDA</w:t>
      </w:r>
      <w:r w:rsidR="00682292" w:rsidRPr="00682292">
        <w:rPr>
          <w:rFonts w:ascii="Arial" w:hAnsi="Arial" w:cs="Arial"/>
          <w:b/>
          <w:bCs/>
          <w:sz w:val="22"/>
          <w:szCs w:val="22"/>
          <w:u w:val="single"/>
          <w:vertAlign w:val="superscript"/>
        </w:rPr>
        <w:t>1</w:t>
      </w:r>
      <w:r w:rsidR="00175FFF" w:rsidRPr="0072202D">
        <w:rPr>
          <w:rFonts w:ascii="Arial" w:hAnsi="Arial" w:cs="Arial"/>
          <w:sz w:val="22"/>
          <w:szCs w:val="22"/>
        </w:rPr>
        <w:t xml:space="preserve">, </w:t>
      </w:r>
      <w:r>
        <w:rPr>
          <w:rFonts w:ascii="Arial" w:hAnsi="Arial" w:cs="Arial"/>
          <w:sz w:val="22"/>
          <w:szCs w:val="22"/>
        </w:rPr>
        <w:t>Adama</w:t>
      </w:r>
      <w:r w:rsidR="00682292" w:rsidRPr="00CD67F8">
        <w:rPr>
          <w:rFonts w:ascii="Arial" w:hAnsi="Arial" w:cs="Arial"/>
          <w:sz w:val="22"/>
          <w:szCs w:val="22"/>
        </w:rPr>
        <w:t xml:space="preserve"> </w:t>
      </w:r>
      <w:r>
        <w:rPr>
          <w:rFonts w:ascii="Arial" w:hAnsi="Arial" w:cs="Arial"/>
          <w:sz w:val="22"/>
          <w:szCs w:val="22"/>
        </w:rPr>
        <w:t>BAGUIYA</w:t>
      </w:r>
      <w:r w:rsidR="00682292" w:rsidRPr="00CD67F8">
        <w:rPr>
          <w:rFonts w:ascii="Arial" w:hAnsi="Arial" w:cs="Arial"/>
          <w:sz w:val="22"/>
          <w:szCs w:val="22"/>
          <w:vertAlign w:val="superscript"/>
        </w:rPr>
        <w:t>1</w:t>
      </w:r>
      <w:r w:rsidR="00175FFF" w:rsidRPr="00CD67F8">
        <w:rPr>
          <w:rFonts w:ascii="Arial" w:hAnsi="Arial" w:cs="Arial"/>
          <w:sz w:val="22"/>
          <w:szCs w:val="22"/>
        </w:rPr>
        <w:t xml:space="preserve">, </w:t>
      </w:r>
      <w:r>
        <w:rPr>
          <w:rFonts w:ascii="Arial" w:hAnsi="Arial" w:cs="Arial"/>
          <w:sz w:val="22"/>
          <w:szCs w:val="22"/>
        </w:rPr>
        <w:t>Abou COULIBALY</w:t>
      </w:r>
      <w:r>
        <w:rPr>
          <w:rFonts w:ascii="Arial" w:hAnsi="Arial" w:cs="Arial"/>
          <w:sz w:val="22"/>
          <w:szCs w:val="22"/>
          <w:vertAlign w:val="superscript"/>
        </w:rPr>
        <w:t>1</w:t>
      </w:r>
      <w:r>
        <w:rPr>
          <w:rFonts w:ascii="Arial" w:hAnsi="Arial" w:cs="Arial"/>
          <w:sz w:val="22"/>
          <w:szCs w:val="22"/>
        </w:rPr>
        <w:t xml:space="preserve">, </w:t>
      </w:r>
      <w:proofErr w:type="spellStart"/>
      <w:r>
        <w:rPr>
          <w:rFonts w:ascii="Arial" w:hAnsi="Arial" w:cs="Arial"/>
          <w:sz w:val="22"/>
          <w:szCs w:val="22"/>
        </w:rPr>
        <w:t>Tieba</w:t>
      </w:r>
      <w:proofErr w:type="spellEnd"/>
      <w:r w:rsidR="00682292" w:rsidRPr="00CD67F8">
        <w:rPr>
          <w:rFonts w:ascii="Arial" w:hAnsi="Arial" w:cs="Arial"/>
          <w:sz w:val="22"/>
          <w:szCs w:val="22"/>
        </w:rPr>
        <w:t xml:space="preserve"> </w:t>
      </w:r>
      <w:r>
        <w:rPr>
          <w:rFonts w:ascii="Arial" w:hAnsi="Arial" w:cs="Arial"/>
          <w:sz w:val="22"/>
          <w:szCs w:val="22"/>
        </w:rPr>
        <w:t>MILLOGO</w:t>
      </w:r>
      <w:r w:rsidR="00682292" w:rsidRPr="00CD67F8">
        <w:rPr>
          <w:rFonts w:ascii="Arial" w:hAnsi="Arial" w:cs="Arial"/>
          <w:sz w:val="22"/>
          <w:szCs w:val="22"/>
          <w:vertAlign w:val="superscript"/>
        </w:rPr>
        <w:t>2</w:t>
      </w:r>
      <w:r w:rsidR="00175FFF" w:rsidRPr="00CD67F8">
        <w:rPr>
          <w:rFonts w:ascii="Arial" w:hAnsi="Arial" w:cs="Arial"/>
          <w:sz w:val="22"/>
          <w:szCs w:val="22"/>
        </w:rPr>
        <w:t>,</w:t>
      </w:r>
      <w:r w:rsidR="00175FFF" w:rsidRPr="0072202D">
        <w:rPr>
          <w:rFonts w:ascii="Arial" w:hAnsi="Arial" w:cs="Arial"/>
          <w:sz w:val="22"/>
          <w:szCs w:val="22"/>
        </w:rPr>
        <w:t xml:space="preserve"> </w:t>
      </w:r>
      <w:proofErr w:type="spellStart"/>
      <w:r>
        <w:rPr>
          <w:rFonts w:ascii="Arial" w:hAnsi="Arial" w:cs="Arial"/>
          <w:sz w:val="22"/>
          <w:szCs w:val="22"/>
        </w:rPr>
        <w:t>Seni</w:t>
      </w:r>
      <w:proofErr w:type="spellEnd"/>
      <w:r>
        <w:rPr>
          <w:rFonts w:ascii="Arial" w:hAnsi="Arial" w:cs="Arial"/>
          <w:sz w:val="22"/>
          <w:szCs w:val="22"/>
        </w:rPr>
        <w:t xml:space="preserve"> KOUANDA</w:t>
      </w:r>
      <w:r w:rsidR="00B900E2">
        <w:rPr>
          <w:rFonts w:ascii="Arial" w:hAnsi="Arial" w:cs="Arial"/>
          <w:sz w:val="22"/>
          <w:szCs w:val="22"/>
          <w:vertAlign w:val="superscript"/>
        </w:rPr>
        <w:t>2</w:t>
      </w:r>
    </w:p>
    <w:p w14:paraId="6665BCB2" w14:textId="6A3E7B58" w:rsidR="00175FFF" w:rsidRPr="00FA1E8A" w:rsidRDefault="00682292" w:rsidP="00196004">
      <w:pPr>
        <w:pStyle w:val="Sansinterligne"/>
        <w:spacing w:line="276" w:lineRule="auto"/>
        <w:jc w:val="both"/>
        <w:rPr>
          <w:rFonts w:ascii="Arial" w:hAnsi="Arial" w:cs="Arial"/>
          <w:i/>
          <w:iCs/>
          <w:sz w:val="20"/>
          <w:szCs w:val="20"/>
        </w:rPr>
      </w:pPr>
      <w:r w:rsidRPr="00FA1E8A">
        <w:rPr>
          <w:rFonts w:ascii="Arial" w:hAnsi="Arial" w:cs="Arial"/>
          <w:i/>
          <w:iCs/>
          <w:sz w:val="20"/>
          <w:szCs w:val="20"/>
          <w:vertAlign w:val="superscript"/>
        </w:rPr>
        <w:t>1</w:t>
      </w:r>
      <w:r w:rsidR="00B900E2">
        <w:rPr>
          <w:rFonts w:ascii="Arial" w:hAnsi="Arial" w:cs="Arial"/>
          <w:i/>
          <w:iCs/>
          <w:sz w:val="20"/>
          <w:szCs w:val="20"/>
        </w:rPr>
        <w:t>Institut de Recherche en Sciences de la Santé (IRSS)</w:t>
      </w:r>
      <w:r w:rsidR="00175FFF" w:rsidRPr="00FA1E8A">
        <w:rPr>
          <w:rFonts w:ascii="Arial" w:hAnsi="Arial" w:cs="Arial"/>
          <w:i/>
          <w:iCs/>
          <w:sz w:val="20"/>
          <w:szCs w:val="20"/>
        </w:rPr>
        <w:t xml:space="preserve">, </w:t>
      </w:r>
      <w:r w:rsidR="00B900E2">
        <w:rPr>
          <w:rFonts w:ascii="Arial" w:hAnsi="Arial" w:cs="Arial"/>
          <w:i/>
          <w:iCs/>
          <w:sz w:val="20"/>
          <w:szCs w:val="20"/>
        </w:rPr>
        <w:t>CNRST</w:t>
      </w:r>
      <w:r w:rsidR="00175FFF" w:rsidRPr="00FA1E8A">
        <w:rPr>
          <w:rFonts w:ascii="Arial" w:hAnsi="Arial" w:cs="Arial"/>
          <w:i/>
          <w:iCs/>
          <w:sz w:val="20"/>
          <w:szCs w:val="20"/>
        </w:rPr>
        <w:t xml:space="preserve">, </w:t>
      </w:r>
      <w:r w:rsidR="00B900E2">
        <w:rPr>
          <w:rFonts w:ascii="Arial" w:hAnsi="Arial" w:cs="Arial"/>
          <w:i/>
          <w:iCs/>
          <w:sz w:val="20"/>
          <w:szCs w:val="20"/>
        </w:rPr>
        <w:t>Ouagadougou</w:t>
      </w:r>
      <w:r w:rsidR="00175FFF" w:rsidRPr="00FA1E8A">
        <w:rPr>
          <w:rFonts w:ascii="Arial" w:hAnsi="Arial" w:cs="Arial"/>
          <w:i/>
          <w:iCs/>
          <w:sz w:val="20"/>
          <w:szCs w:val="20"/>
        </w:rPr>
        <w:t xml:space="preserve">, </w:t>
      </w:r>
      <w:r w:rsidR="00B900E2">
        <w:rPr>
          <w:rFonts w:ascii="Arial" w:hAnsi="Arial" w:cs="Arial"/>
          <w:i/>
          <w:iCs/>
          <w:sz w:val="20"/>
          <w:szCs w:val="20"/>
        </w:rPr>
        <w:t>Burkina Faso</w:t>
      </w:r>
    </w:p>
    <w:p w14:paraId="15076745" w14:textId="09BA8699" w:rsidR="00682292" w:rsidRPr="00FA1E8A" w:rsidRDefault="00682292" w:rsidP="00196004">
      <w:pPr>
        <w:pStyle w:val="Sansinterligne"/>
        <w:spacing w:line="276" w:lineRule="auto"/>
        <w:jc w:val="both"/>
        <w:rPr>
          <w:rFonts w:ascii="Arial" w:hAnsi="Arial" w:cs="Arial"/>
          <w:i/>
          <w:iCs/>
          <w:sz w:val="20"/>
          <w:szCs w:val="20"/>
        </w:rPr>
      </w:pPr>
      <w:r w:rsidRPr="00FA1E8A">
        <w:rPr>
          <w:rFonts w:ascii="Arial" w:hAnsi="Arial" w:cs="Arial"/>
          <w:i/>
          <w:iCs/>
          <w:sz w:val="20"/>
          <w:szCs w:val="20"/>
          <w:vertAlign w:val="superscript"/>
        </w:rPr>
        <w:t>2</w:t>
      </w:r>
      <w:r w:rsidR="00B900E2">
        <w:rPr>
          <w:rFonts w:ascii="Arial" w:hAnsi="Arial" w:cs="Arial"/>
          <w:i/>
          <w:iCs/>
          <w:sz w:val="20"/>
          <w:szCs w:val="20"/>
        </w:rPr>
        <w:t>Institut Africain de Santé Publique (IASP)</w:t>
      </w:r>
      <w:r w:rsidRPr="00FA1E8A">
        <w:rPr>
          <w:rFonts w:ascii="Arial" w:hAnsi="Arial" w:cs="Arial"/>
          <w:i/>
          <w:iCs/>
          <w:sz w:val="20"/>
          <w:szCs w:val="20"/>
        </w:rPr>
        <w:t xml:space="preserve">, </w:t>
      </w:r>
      <w:r w:rsidR="00B900E2">
        <w:rPr>
          <w:rFonts w:ascii="Arial" w:hAnsi="Arial" w:cs="Arial"/>
          <w:i/>
          <w:iCs/>
          <w:sz w:val="20"/>
          <w:szCs w:val="20"/>
        </w:rPr>
        <w:t>Ouagadougou</w:t>
      </w:r>
      <w:r w:rsidRPr="00FA1E8A">
        <w:rPr>
          <w:rFonts w:ascii="Arial" w:hAnsi="Arial" w:cs="Arial"/>
          <w:i/>
          <w:iCs/>
          <w:sz w:val="20"/>
          <w:szCs w:val="20"/>
        </w:rPr>
        <w:t xml:space="preserve">, </w:t>
      </w:r>
      <w:r w:rsidR="00B900E2">
        <w:rPr>
          <w:rFonts w:ascii="Arial" w:hAnsi="Arial" w:cs="Arial"/>
          <w:i/>
          <w:iCs/>
          <w:sz w:val="20"/>
          <w:szCs w:val="20"/>
        </w:rPr>
        <w:t>Burkina Faso</w:t>
      </w:r>
    </w:p>
    <w:p w14:paraId="6804EC94" w14:textId="2FDF969A" w:rsidR="00175FFF" w:rsidRPr="00FA1E8A" w:rsidRDefault="00175FFF" w:rsidP="00682292">
      <w:pPr>
        <w:pStyle w:val="Sansinterligne"/>
        <w:spacing w:before="240" w:line="276" w:lineRule="auto"/>
        <w:jc w:val="both"/>
        <w:rPr>
          <w:rFonts w:ascii="Arial" w:hAnsi="Arial" w:cs="Arial"/>
          <w:i/>
          <w:iCs/>
          <w:sz w:val="20"/>
          <w:szCs w:val="20"/>
        </w:rPr>
      </w:pPr>
      <w:r w:rsidRPr="00FA1E8A">
        <w:rPr>
          <w:rFonts w:ascii="Arial" w:hAnsi="Arial" w:cs="Arial"/>
          <w:i/>
          <w:iCs/>
          <w:sz w:val="20"/>
          <w:szCs w:val="20"/>
        </w:rPr>
        <w:t xml:space="preserve">Auteur correspondant : </w:t>
      </w:r>
      <w:r w:rsidR="00B900E2">
        <w:rPr>
          <w:rFonts w:ascii="Arial" w:hAnsi="Arial" w:cs="Arial"/>
          <w:sz w:val="20"/>
          <w:szCs w:val="20"/>
        </w:rPr>
        <w:t>Ivlabèhirè</w:t>
      </w:r>
      <w:r w:rsidR="00682292" w:rsidRPr="00FA1E8A">
        <w:rPr>
          <w:rFonts w:ascii="Arial" w:hAnsi="Arial" w:cs="Arial"/>
          <w:sz w:val="20"/>
          <w:szCs w:val="20"/>
        </w:rPr>
        <w:t xml:space="preserve"> </w:t>
      </w:r>
      <w:r w:rsidR="00B900E2">
        <w:rPr>
          <w:rFonts w:ascii="Arial" w:hAnsi="Arial" w:cs="Arial"/>
          <w:sz w:val="20"/>
          <w:szCs w:val="20"/>
        </w:rPr>
        <w:t>B MEDA</w:t>
      </w:r>
    </w:p>
    <w:p w14:paraId="1FF4CEFF" w14:textId="5F2F756A" w:rsidR="00175FFF" w:rsidRPr="00FA1E8A" w:rsidRDefault="00175FFF" w:rsidP="00FA1E8A">
      <w:pPr>
        <w:pStyle w:val="Sansinterligne"/>
        <w:spacing w:line="276" w:lineRule="auto"/>
        <w:jc w:val="both"/>
        <w:rPr>
          <w:rFonts w:ascii="Arial" w:hAnsi="Arial" w:cs="Arial"/>
          <w:i/>
          <w:iCs/>
          <w:sz w:val="20"/>
          <w:szCs w:val="20"/>
        </w:rPr>
      </w:pPr>
      <w:proofErr w:type="gramStart"/>
      <w:r w:rsidRPr="00FA1E8A">
        <w:rPr>
          <w:rFonts w:ascii="Arial" w:hAnsi="Arial" w:cs="Arial"/>
          <w:i/>
          <w:iCs/>
          <w:sz w:val="20"/>
          <w:szCs w:val="20"/>
        </w:rPr>
        <w:t>Email</w:t>
      </w:r>
      <w:proofErr w:type="gramEnd"/>
      <w:r w:rsidRPr="00FA1E8A">
        <w:rPr>
          <w:rFonts w:ascii="Arial" w:hAnsi="Arial" w:cs="Arial"/>
          <w:i/>
          <w:iCs/>
          <w:sz w:val="20"/>
          <w:szCs w:val="20"/>
        </w:rPr>
        <w:t xml:space="preserve"> auteur correspondant : </w:t>
      </w:r>
      <w:hyperlink r:id="rId4" w:history="1">
        <w:r w:rsidR="00B900E2" w:rsidRPr="00C201D9">
          <w:rPr>
            <w:rStyle w:val="Lienhypertexte"/>
          </w:rPr>
          <w:t>medabert@yahoo.fr</w:t>
        </w:r>
      </w:hyperlink>
      <w:r w:rsidR="00B900E2">
        <w:t xml:space="preserve"> </w:t>
      </w:r>
    </w:p>
    <w:p w14:paraId="4C72FD77" w14:textId="5C211DC1" w:rsidR="00A0617F" w:rsidRPr="000A217D" w:rsidRDefault="00A0617F" w:rsidP="000A217D">
      <w:pPr>
        <w:spacing w:before="240" w:after="0"/>
        <w:ind w:firstLine="0"/>
        <w:rPr>
          <w:rFonts w:ascii="Arial" w:hAnsi="Arial" w:cs="Arial"/>
          <w:b/>
          <w:sz w:val="22"/>
        </w:rPr>
      </w:pPr>
      <w:r w:rsidRPr="000A217D">
        <w:rPr>
          <w:rFonts w:ascii="Arial" w:hAnsi="Arial" w:cs="Arial"/>
          <w:b/>
          <w:sz w:val="22"/>
        </w:rPr>
        <w:t xml:space="preserve">Résumé </w:t>
      </w:r>
    </w:p>
    <w:p w14:paraId="51C7B4AA" w14:textId="2C5B9066" w:rsidR="00682292" w:rsidRPr="000A217D" w:rsidRDefault="00682292" w:rsidP="000A217D">
      <w:pPr>
        <w:pStyle w:val="p1"/>
        <w:spacing w:before="0" w:beforeAutospacing="0" w:after="0" w:afterAutospacing="0" w:line="360" w:lineRule="auto"/>
        <w:jc w:val="both"/>
        <w:rPr>
          <w:rFonts w:ascii="Arial" w:hAnsi="Arial" w:cs="Arial"/>
          <w:sz w:val="22"/>
          <w:szCs w:val="22"/>
        </w:rPr>
      </w:pPr>
      <w:r w:rsidRPr="000A217D">
        <w:rPr>
          <w:rFonts w:ascii="Arial" w:hAnsi="Arial" w:cs="Arial"/>
          <w:b/>
          <w:iCs/>
          <w:sz w:val="22"/>
          <w:szCs w:val="22"/>
        </w:rPr>
        <w:t>Contexte</w:t>
      </w:r>
      <w:r w:rsidR="00D17BCB" w:rsidRPr="000A217D">
        <w:rPr>
          <w:rFonts w:ascii="Arial" w:hAnsi="Arial" w:cs="Arial"/>
          <w:b/>
          <w:iCs/>
          <w:sz w:val="22"/>
          <w:szCs w:val="22"/>
        </w:rPr>
        <w:t xml:space="preserve"> : </w:t>
      </w:r>
      <w:r w:rsidR="00B900E2" w:rsidRPr="000A217D">
        <w:rPr>
          <w:rStyle w:val="s1"/>
          <w:rFonts w:ascii="Arial" w:hAnsi="Arial" w:cs="Arial"/>
          <w:sz w:val="22"/>
          <w:szCs w:val="22"/>
        </w:rPr>
        <w:t>Les séries temporelles interrompues (ITS) sont largement utilisées pour évaluer les politiques de santé dans les pays à revenu faible. Toutefois, lorsqu’une intervention est mise en œuvre à l’échelle nationale, il est souvent impossible de disposer d’un groupe témoin non exposé, limitant la maîtrise des facteurs confondants temporels. Les variables dépendantes non équivalentes (VDNE) constituent une alternative sous-exploitée pour renforcer l’inférence causale dans ce contexte.</w:t>
      </w:r>
    </w:p>
    <w:p w14:paraId="32D8E9D9" w14:textId="255E50D7" w:rsidR="00A0617F" w:rsidRPr="000A217D" w:rsidRDefault="00682292" w:rsidP="000A217D">
      <w:pPr>
        <w:pStyle w:val="p1"/>
        <w:spacing w:before="0" w:beforeAutospacing="0" w:after="0" w:afterAutospacing="0" w:line="360" w:lineRule="auto"/>
        <w:jc w:val="both"/>
        <w:rPr>
          <w:rFonts w:ascii="Arial" w:hAnsi="Arial" w:cs="Arial"/>
          <w:sz w:val="22"/>
          <w:szCs w:val="22"/>
        </w:rPr>
      </w:pPr>
      <w:r w:rsidRPr="000A217D">
        <w:rPr>
          <w:rFonts w:ascii="Arial" w:hAnsi="Arial" w:cs="Arial"/>
          <w:b/>
          <w:bCs/>
          <w:iCs/>
          <w:sz w:val="22"/>
          <w:szCs w:val="22"/>
        </w:rPr>
        <w:t>Objectif</w:t>
      </w:r>
      <w:r w:rsidR="00D17BCB" w:rsidRPr="000A217D">
        <w:rPr>
          <w:rFonts w:ascii="Arial" w:hAnsi="Arial" w:cs="Arial"/>
          <w:b/>
          <w:bCs/>
          <w:iCs/>
          <w:sz w:val="22"/>
          <w:szCs w:val="22"/>
        </w:rPr>
        <w:t xml:space="preserve"> : </w:t>
      </w:r>
      <w:r w:rsidR="00B900E2" w:rsidRPr="000A217D">
        <w:rPr>
          <w:rStyle w:val="s1"/>
          <w:rFonts w:ascii="Arial" w:hAnsi="Arial" w:cs="Arial"/>
          <w:sz w:val="22"/>
          <w:szCs w:val="22"/>
        </w:rPr>
        <w:t xml:space="preserve">Illustrer l’usage des VDNE dans une évaluation ITS d’une politique </w:t>
      </w:r>
      <w:r w:rsidR="00B900E2" w:rsidRPr="000A217D">
        <w:rPr>
          <w:rStyle w:val="s1"/>
          <w:rFonts w:ascii="Arial" w:hAnsi="Arial" w:cs="Arial"/>
          <w:sz w:val="22"/>
          <w:szCs w:val="22"/>
        </w:rPr>
        <w:t>de gratuité</w:t>
      </w:r>
      <w:r w:rsidR="00B900E2" w:rsidRPr="000A217D">
        <w:rPr>
          <w:rStyle w:val="s1"/>
          <w:rFonts w:ascii="Arial" w:hAnsi="Arial" w:cs="Arial"/>
          <w:sz w:val="22"/>
          <w:szCs w:val="22"/>
        </w:rPr>
        <w:t xml:space="preserve"> des frais d’accouchement en formation sanitaire au Burkina Faso.</w:t>
      </w:r>
    </w:p>
    <w:p w14:paraId="1C62C0BF" w14:textId="34877C81" w:rsidR="00A0617F" w:rsidRPr="000A217D" w:rsidRDefault="00A0617F" w:rsidP="000A217D">
      <w:pPr>
        <w:pStyle w:val="p1"/>
        <w:spacing w:before="0" w:beforeAutospacing="0" w:after="0" w:afterAutospacing="0" w:line="360" w:lineRule="auto"/>
        <w:jc w:val="both"/>
        <w:rPr>
          <w:rFonts w:ascii="Arial" w:hAnsi="Arial" w:cs="Arial"/>
          <w:sz w:val="22"/>
          <w:szCs w:val="22"/>
        </w:rPr>
      </w:pPr>
      <w:r w:rsidRPr="000A217D">
        <w:rPr>
          <w:rFonts w:ascii="Arial" w:hAnsi="Arial" w:cs="Arial"/>
          <w:b/>
          <w:bCs/>
          <w:iCs/>
          <w:sz w:val="22"/>
          <w:szCs w:val="22"/>
        </w:rPr>
        <w:t>Méthode</w:t>
      </w:r>
      <w:r w:rsidR="00D17BCB" w:rsidRPr="000A217D">
        <w:rPr>
          <w:rFonts w:ascii="Arial" w:hAnsi="Arial" w:cs="Arial"/>
          <w:b/>
          <w:bCs/>
          <w:iCs/>
          <w:sz w:val="22"/>
          <w:szCs w:val="22"/>
        </w:rPr>
        <w:t xml:space="preserve"> : </w:t>
      </w:r>
      <w:r w:rsidR="00B900E2" w:rsidRPr="000A217D">
        <w:rPr>
          <w:rStyle w:val="s1"/>
          <w:rFonts w:ascii="Arial" w:hAnsi="Arial" w:cs="Arial"/>
          <w:sz w:val="22"/>
          <w:szCs w:val="22"/>
        </w:rPr>
        <w:t>La gratuité</w:t>
      </w:r>
      <w:r w:rsidR="00B900E2" w:rsidRPr="000A217D">
        <w:rPr>
          <w:rStyle w:val="s1"/>
          <w:rFonts w:ascii="Arial" w:hAnsi="Arial" w:cs="Arial"/>
          <w:sz w:val="22"/>
          <w:szCs w:val="22"/>
        </w:rPr>
        <w:t xml:space="preserve"> a été introduite en juin 2007 dans le district de Kaya, alors qu’une subvention nationale partielle existait déjà. Nous avons utilisé des données mensuelles de routine (2006–2010) provenant de 41 centres de santé primaires. L’issue principale était le nombre mensuel d’accouchements en formation sanitaire, et les consultations prénatales </w:t>
      </w:r>
      <w:r w:rsidR="000A217D">
        <w:rPr>
          <w:rStyle w:val="s1"/>
          <w:rFonts w:ascii="Arial" w:hAnsi="Arial" w:cs="Arial"/>
          <w:sz w:val="22"/>
          <w:szCs w:val="22"/>
        </w:rPr>
        <w:t>CPN</w:t>
      </w:r>
      <w:r w:rsidR="00B900E2" w:rsidRPr="000A217D">
        <w:rPr>
          <w:rStyle w:val="s1"/>
          <w:rFonts w:ascii="Arial" w:hAnsi="Arial" w:cs="Arial"/>
          <w:sz w:val="22"/>
          <w:szCs w:val="22"/>
        </w:rPr>
        <w:t xml:space="preserve">2 et </w:t>
      </w:r>
      <w:r w:rsidR="000A217D">
        <w:rPr>
          <w:rStyle w:val="s1"/>
          <w:rFonts w:ascii="Arial" w:hAnsi="Arial" w:cs="Arial"/>
          <w:sz w:val="22"/>
          <w:szCs w:val="22"/>
        </w:rPr>
        <w:t>CPN</w:t>
      </w:r>
      <w:r w:rsidR="00B900E2" w:rsidRPr="000A217D">
        <w:rPr>
          <w:rStyle w:val="s1"/>
          <w:rFonts w:ascii="Arial" w:hAnsi="Arial" w:cs="Arial"/>
          <w:sz w:val="22"/>
          <w:szCs w:val="22"/>
        </w:rPr>
        <w:t>3 ont servi de VDNE. Nous avons e</w:t>
      </w:r>
      <w:r w:rsidR="00B900E2" w:rsidRPr="000A217D">
        <w:rPr>
          <w:rStyle w:val="s1"/>
          <w:rFonts w:ascii="Arial" w:hAnsi="Arial" w:cs="Arial"/>
          <w:sz w:val="22"/>
          <w:szCs w:val="22"/>
        </w:rPr>
        <w:t>mployé</w:t>
      </w:r>
      <w:r w:rsidR="00B900E2" w:rsidRPr="000A217D">
        <w:rPr>
          <w:rStyle w:val="s1"/>
          <w:rFonts w:ascii="Arial" w:hAnsi="Arial" w:cs="Arial"/>
          <w:sz w:val="22"/>
          <w:szCs w:val="22"/>
        </w:rPr>
        <w:t xml:space="preserve"> des modèles linéaires mixtes segmentés, d’abord avec une ITS simple, puis en introduisant des interactions pour comparer les tendances entre issue principale et VDNE. Les modèles ont été ajustés pour la saisonnalité avec intercepts et pentes aléatoires.</w:t>
      </w:r>
    </w:p>
    <w:p w14:paraId="10151263" w14:textId="57601DA8" w:rsidR="00A0617F" w:rsidRPr="000A217D" w:rsidRDefault="00A0617F" w:rsidP="000A217D">
      <w:pPr>
        <w:pStyle w:val="p1"/>
        <w:spacing w:before="0" w:beforeAutospacing="0" w:after="0" w:afterAutospacing="0" w:line="360" w:lineRule="auto"/>
        <w:jc w:val="both"/>
        <w:rPr>
          <w:rFonts w:ascii="Arial" w:hAnsi="Arial" w:cs="Arial"/>
          <w:sz w:val="22"/>
          <w:szCs w:val="22"/>
        </w:rPr>
      </w:pPr>
      <w:r w:rsidRPr="000A217D">
        <w:rPr>
          <w:rFonts w:ascii="Arial" w:hAnsi="Arial" w:cs="Arial"/>
          <w:b/>
          <w:bCs/>
          <w:iCs/>
          <w:sz w:val="22"/>
          <w:szCs w:val="22"/>
        </w:rPr>
        <w:t>Résultats</w:t>
      </w:r>
      <w:r w:rsidR="00D17BCB" w:rsidRPr="000A217D">
        <w:rPr>
          <w:rFonts w:ascii="Arial" w:hAnsi="Arial" w:cs="Arial"/>
          <w:b/>
          <w:bCs/>
          <w:iCs/>
          <w:sz w:val="22"/>
          <w:szCs w:val="22"/>
        </w:rPr>
        <w:t xml:space="preserve"> : </w:t>
      </w:r>
      <w:r w:rsidR="000A217D" w:rsidRPr="000A217D">
        <w:rPr>
          <w:rStyle w:val="s1"/>
          <w:rFonts w:ascii="Arial" w:hAnsi="Arial" w:cs="Arial"/>
          <w:sz w:val="22"/>
          <w:szCs w:val="22"/>
        </w:rPr>
        <w:t xml:space="preserve">Le modèle ITS simple a détecté un changement significatif de niveau et de </w:t>
      </w:r>
      <w:r w:rsidR="000A217D">
        <w:rPr>
          <w:rStyle w:val="s1"/>
          <w:rFonts w:ascii="Arial" w:hAnsi="Arial" w:cs="Arial"/>
          <w:sz w:val="22"/>
          <w:szCs w:val="22"/>
        </w:rPr>
        <w:t>pente</w:t>
      </w:r>
      <w:r w:rsidR="000A217D" w:rsidRPr="000A217D">
        <w:rPr>
          <w:rStyle w:val="s1"/>
          <w:rFonts w:ascii="Arial" w:hAnsi="Arial" w:cs="Arial"/>
          <w:sz w:val="22"/>
          <w:szCs w:val="22"/>
        </w:rPr>
        <w:t xml:space="preserve"> après l’intervention. Avec les VDNE, le changement de niveau était partagé par les contrôles, mais la pente post-intervention restait significativement accrue pour les accouchements uniquement. Le nombre cumulé d’accouchements additionnels attribuables à la politique était estimé à 9 313 (modèle </w:t>
      </w:r>
      <w:r w:rsidR="000A217D">
        <w:rPr>
          <w:rStyle w:val="s1"/>
          <w:rFonts w:ascii="Arial" w:hAnsi="Arial" w:cs="Arial"/>
          <w:sz w:val="22"/>
          <w:szCs w:val="22"/>
        </w:rPr>
        <w:t>CPN</w:t>
      </w:r>
      <w:r w:rsidR="000A217D" w:rsidRPr="000A217D">
        <w:rPr>
          <w:rStyle w:val="s1"/>
          <w:rFonts w:ascii="Arial" w:hAnsi="Arial" w:cs="Arial"/>
          <w:sz w:val="22"/>
          <w:szCs w:val="22"/>
        </w:rPr>
        <w:t xml:space="preserve">2) et 8 874 (modèle </w:t>
      </w:r>
      <w:r w:rsidR="000A217D">
        <w:rPr>
          <w:rStyle w:val="s1"/>
          <w:rFonts w:ascii="Arial" w:hAnsi="Arial" w:cs="Arial"/>
          <w:sz w:val="22"/>
          <w:szCs w:val="22"/>
        </w:rPr>
        <w:t>CPN</w:t>
      </w:r>
      <w:r w:rsidR="000A217D" w:rsidRPr="000A217D">
        <w:rPr>
          <w:rStyle w:val="s1"/>
          <w:rFonts w:ascii="Arial" w:hAnsi="Arial" w:cs="Arial"/>
          <w:sz w:val="22"/>
          <w:szCs w:val="22"/>
        </w:rPr>
        <w:t>3). Des analyses placebo ont confirmé la spécificité temporelle des résultats.</w:t>
      </w:r>
    </w:p>
    <w:p w14:paraId="4E0ED514" w14:textId="0B9963D2" w:rsidR="00A0617F" w:rsidRDefault="00A0617F" w:rsidP="00C8260A">
      <w:pPr>
        <w:pStyle w:val="p1"/>
        <w:spacing w:before="0" w:beforeAutospacing="0" w:after="0" w:afterAutospacing="0" w:line="360" w:lineRule="auto"/>
        <w:jc w:val="both"/>
        <w:rPr>
          <w:rStyle w:val="s1"/>
          <w:rFonts w:ascii="Arial" w:hAnsi="Arial" w:cs="Arial"/>
          <w:sz w:val="22"/>
          <w:szCs w:val="22"/>
        </w:rPr>
      </w:pPr>
      <w:r w:rsidRPr="000A217D">
        <w:rPr>
          <w:rFonts w:ascii="Arial" w:hAnsi="Arial" w:cs="Arial"/>
          <w:b/>
          <w:bCs/>
          <w:sz w:val="22"/>
          <w:szCs w:val="22"/>
        </w:rPr>
        <w:t>Conclusion</w:t>
      </w:r>
      <w:r w:rsidR="00D17BCB" w:rsidRPr="000A217D">
        <w:rPr>
          <w:rFonts w:ascii="Arial" w:hAnsi="Arial" w:cs="Arial"/>
          <w:b/>
          <w:bCs/>
          <w:sz w:val="22"/>
          <w:szCs w:val="22"/>
        </w:rPr>
        <w:t xml:space="preserve"> : </w:t>
      </w:r>
      <w:r w:rsidR="000A217D" w:rsidRPr="000A217D">
        <w:rPr>
          <w:rStyle w:val="s1"/>
          <w:rFonts w:ascii="Arial" w:hAnsi="Arial" w:cs="Arial"/>
          <w:sz w:val="22"/>
          <w:szCs w:val="22"/>
        </w:rPr>
        <w:t>Les VDNE renforcent l’inférence causale en ITS lorsqu’aucun témoin non exposé n’est disponible. Leur utilisation plus systématique est recommandée dans les évaluations de politiques de santé publique en conditions réelles.</w:t>
      </w:r>
    </w:p>
    <w:p w14:paraId="7D9C36C2" w14:textId="05127FF8" w:rsidR="00C8260A" w:rsidRDefault="00C8260A" w:rsidP="00C8260A">
      <w:pPr>
        <w:pStyle w:val="p1"/>
        <w:spacing w:before="0" w:beforeAutospacing="0"/>
        <w:jc w:val="both"/>
        <w:rPr>
          <w:rStyle w:val="s1"/>
          <w:rFonts w:ascii="Arial" w:hAnsi="Arial" w:cs="Arial"/>
          <w:sz w:val="22"/>
          <w:szCs w:val="22"/>
        </w:rPr>
      </w:pPr>
      <w:r w:rsidRPr="00C8260A">
        <w:rPr>
          <w:rStyle w:val="s1"/>
          <w:rFonts w:ascii="Arial" w:hAnsi="Arial" w:cs="Arial"/>
          <w:b/>
          <w:bCs/>
          <w:sz w:val="22"/>
          <w:szCs w:val="22"/>
        </w:rPr>
        <w:t>Mots clés</w:t>
      </w:r>
      <w:r>
        <w:rPr>
          <w:rStyle w:val="s1"/>
          <w:rFonts w:ascii="Arial" w:hAnsi="Arial" w:cs="Arial"/>
          <w:sz w:val="22"/>
          <w:szCs w:val="22"/>
        </w:rPr>
        <w:t>: Séries temporelles interrompues; Variables dépendantes non équivalentes; Évaluation de politique, Burkina Faso, Accouchement en formation sanitaire.</w:t>
      </w:r>
    </w:p>
    <w:p w14:paraId="5554894B" w14:textId="56ED1360" w:rsidR="00C8260A" w:rsidRPr="000A217D" w:rsidRDefault="00C8260A" w:rsidP="00C8260A">
      <w:pPr>
        <w:pStyle w:val="p1"/>
        <w:spacing w:before="0" w:beforeAutospacing="0"/>
        <w:jc w:val="both"/>
      </w:pPr>
      <w:r w:rsidRPr="00C8260A">
        <w:rPr>
          <w:rStyle w:val="s1"/>
          <w:rFonts w:ascii="Arial" w:hAnsi="Arial" w:cs="Arial"/>
          <w:b/>
          <w:bCs/>
          <w:sz w:val="22"/>
          <w:szCs w:val="22"/>
        </w:rPr>
        <w:t>Commentaires</w:t>
      </w:r>
      <w:r>
        <w:rPr>
          <w:rStyle w:val="s1"/>
          <w:rFonts w:ascii="Arial" w:hAnsi="Arial" w:cs="Arial"/>
          <w:sz w:val="22"/>
          <w:szCs w:val="22"/>
        </w:rPr>
        <w:t>: Les auteurs déclarent ne pas avoir de liens d’intérêts.</w:t>
      </w:r>
    </w:p>
    <w:sectPr w:rsidR="00C8260A" w:rsidRPr="000A2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618F"/>
    <w:rsid w:val="000A217D"/>
    <w:rsid w:val="00175FFF"/>
    <w:rsid w:val="00196004"/>
    <w:rsid w:val="001D6960"/>
    <w:rsid w:val="00291BC8"/>
    <w:rsid w:val="003450FB"/>
    <w:rsid w:val="00361865"/>
    <w:rsid w:val="00377AD8"/>
    <w:rsid w:val="003B65CC"/>
    <w:rsid w:val="00402F43"/>
    <w:rsid w:val="004166D7"/>
    <w:rsid w:val="004713AA"/>
    <w:rsid w:val="004E6AC9"/>
    <w:rsid w:val="00682292"/>
    <w:rsid w:val="0072202D"/>
    <w:rsid w:val="00890086"/>
    <w:rsid w:val="00995452"/>
    <w:rsid w:val="00A0617F"/>
    <w:rsid w:val="00B900E2"/>
    <w:rsid w:val="00BB2FF7"/>
    <w:rsid w:val="00C07057"/>
    <w:rsid w:val="00C8260A"/>
    <w:rsid w:val="00CD67F8"/>
    <w:rsid w:val="00CF799C"/>
    <w:rsid w:val="00D17BCB"/>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 w:type="paragraph" w:customStyle="1" w:styleId="p1">
    <w:name w:val="p1"/>
    <w:basedOn w:val="Normal"/>
    <w:rsid w:val="00B900E2"/>
    <w:pPr>
      <w:spacing w:before="100" w:beforeAutospacing="1" w:after="100" w:afterAutospacing="1" w:line="240" w:lineRule="auto"/>
      <w:ind w:firstLine="0"/>
      <w:jc w:val="left"/>
    </w:pPr>
    <w:rPr>
      <w:rFonts w:eastAsia="Times New Roman"/>
      <w:szCs w:val="24"/>
      <w:lang w:val="fr-BF" w:eastAsia="fr-FR"/>
    </w:rPr>
  </w:style>
  <w:style w:type="character" w:customStyle="1" w:styleId="s1">
    <w:name w:val="s1"/>
    <w:basedOn w:val="Policepardfaut"/>
    <w:rsid w:val="00B90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abert@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423</Words>
  <Characters>2331</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IVLABEHIRE MEDA</cp:lastModifiedBy>
  <cp:revision>4</cp:revision>
  <dcterms:created xsi:type="dcterms:W3CDTF">2025-07-20T21:11:00Z</dcterms:created>
  <dcterms:modified xsi:type="dcterms:W3CDTF">2025-07-20T21:51:00Z</dcterms:modified>
</cp:coreProperties>
</file>