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6E1" w:rsidRDefault="004506E1"/>
    <w:p w:rsidR="00313359" w:rsidRDefault="00313359"/>
    <w:p w:rsidR="00313359" w:rsidRPr="00A81890" w:rsidRDefault="00313359" w:rsidP="00A81890">
      <w:pPr>
        <w:jc w:val="both"/>
        <w:rPr>
          <w:b/>
          <w:sz w:val="24"/>
          <w:lang w:eastAsia="fr-BJ"/>
        </w:rPr>
      </w:pPr>
      <w:r w:rsidRPr="00A81890">
        <w:rPr>
          <w:b/>
          <w:sz w:val="24"/>
          <w:lang w:eastAsia="fr-BJ"/>
        </w:rPr>
        <w:t xml:space="preserve">Évaluation du continuum de soins dans les hôpitaux d'Afrique subsaharienne pratiquant la chirurgie du cancer du sein : une analyse secondaire de l'étude </w:t>
      </w:r>
      <w:proofErr w:type="spellStart"/>
      <w:r w:rsidRPr="00A81890">
        <w:rPr>
          <w:b/>
          <w:sz w:val="24"/>
          <w:lang w:eastAsia="fr-BJ"/>
        </w:rPr>
        <w:t>GlobalSurg</w:t>
      </w:r>
      <w:proofErr w:type="spellEnd"/>
      <w:r w:rsidRPr="00A81890">
        <w:rPr>
          <w:b/>
          <w:sz w:val="24"/>
          <w:lang w:eastAsia="fr-BJ"/>
        </w:rPr>
        <w:t xml:space="preserve"> 3</w:t>
      </w:r>
    </w:p>
    <w:p w:rsidR="000D05F2" w:rsidRPr="00C37D74" w:rsidRDefault="00D937A6" w:rsidP="000D05F2">
      <w:pPr>
        <w:rPr>
          <w:sz w:val="24"/>
          <w:vertAlign w:val="superscript"/>
          <w:lang w:eastAsia="fr-BJ"/>
        </w:rPr>
      </w:pPr>
      <w:r w:rsidRPr="008476BD">
        <w:rPr>
          <w:u w:val="single"/>
        </w:rPr>
        <w:t>Freddy H R G</w:t>
      </w:r>
      <w:r w:rsidR="002F7D39" w:rsidRPr="008476BD">
        <w:rPr>
          <w:u w:val="single"/>
          <w:lang w:val="fr-FR"/>
        </w:rPr>
        <w:t>NANGNON</w:t>
      </w:r>
      <w:r w:rsidR="00C37D74" w:rsidRPr="008476BD">
        <w:rPr>
          <w:u w:val="single"/>
          <w:vertAlign w:val="superscript"/>
          <w:lang w:val="fr-FR"/>
        </w:rPr>
        <w:t>1</w:t>
      </w:r>
      <w:r w:rsidR="00C37D74">
        <w:rPr>
          <w:vertAlign w:val="superscript"/>
          <w:lang w:val="fr-FR"/>
        </w:rPr>
        <w:t>,2,3</w:t>
      </w:r>
      <w:r w:rsidRPr="00D937A6">
        <w:t>, Ismaïl L</w:t>
      </w:r>
      <w:r w:rsidR="002F7D39">
        <w:rPr>
          <w:lang w:val="fr-FR"/>
        </w:rPr>
        <w:t>AWANI</w:t>
      </w:r>
      <w:r w:rsidR="00C37D74">
        <w:rPr>
          <w:vertAlign w:val="superscript"/>
          <w:lang w:val="fr-FR"/>
        </w:rPr>
        <w:t>4,5</w:t>
      </w:r>
      <w:r w:rsidRPr="00D937A6">
        <w:t>, Stephen R K</w:t>
      </w:r>
      <w:r w:rsidR="002F7D39">
        <w:rPr>
          <w:lang w:val="fr-FR"/>
        </w:rPr>
        <w:t>NIGHT</w:t>
      </w:r>
      <w:r w:rsidR="00C37D74">
        <w:rPr>
          <w:vertAlign w:val="superscript"/>
          <w:lang w:val="fr-FR"/>
        </w:rPr>
        <w:t>6</w:t>
      </w:r>
      <w:r w:rsidRPr="00D937A6">
        <w:t>, Alexis P</w:t>
      </w:r>
      <w:r w:rsidR="002F7D39">
        <w:rPr>
          <w:lang w:val="fr-FR"/>
        </w:rPr>
        <w:t>ARENTE</w:t>
      </w:r>
      <w:r w:rsidR="00C37D74">
        <w:rPr>
          <w:vertAlign w:val="superscript"/>
          <w:lang w:val="fr-FR"/>
        </w:rPr>
        <w:t>1,3</w:t>
      </w:r>
      <w:r w:rsidRPr="00D937A6">
        <w:t>, Francis M D</w:t>
      </w:r>
      <w:r w:rsidR="002F7D39">
        <w:rPr>
          <w:lang w:val="fr-FR"/>
        </w:rPr>
        <w:t>OSSOU</w:t>
      </w:r>
      <w:r w:rsidR="00C37D74">
        <w:rPr>
          <w:vertAlign w:val="superscript"/>
          <w:lang w:val="fr-FR"/>
        </w:rPr>
        <w:t>4</w:t>
      </w:r>
      <w:r w:rsidRPr="00D937A6">
        <w:t>, Terrence T</w:t>
      </w:r>
      <w:r w:rsidR="002F7D39">
        <w:rPr>
          <w:lang w:val="fr-FR"/>
        </w:rPr>
        <w:t>OTAH</w:t>
      </w:r>
      <w:r w:rsidR="00C37D74">
        <w:rPr>
          <w:vertAlign w:val="superscript"/>
          <w:lang w:val="fr-FR"/>
        </w:rPr>
        <w:t>1</w:t>
      </w:r>
      <w:r w:rsidRPr="00D937A6">
        <w:t xml:space="preserve">, </w:t>
      </w:r>
      <w:proofErr w:type="spellStart"/>
      <w:r w:rsidRPr="00D937A6">
        <w:t>Dismand</w:t>
      </w:r>
      <w:proofErr w:type="spellEnd"/>
      <w:r w:rsidRPr="00D937A6">
        <w:t xml:space="preserve"> S H</w:t>
      </w:r>
      <w:r w:rsidR="002F7D39">
        <w:rPr>
          <w:lang w:val="fr-FR"/>
        </w:rPr>
        <w:t>OUINATO</w:t>
      </w:r>
      <w:r w:rsidR="00C37D74">
        <w:rPr>
          <w:vertAlign w:val="superscript"/>
          <w:lang w:val="fr-FR"/>
        </w:rPr>
        <w:t>1,3</w:t>
      </w:r>
      <w:r w:rsidRPr="00D937A6">
        <w:t>, Véronique B</w:t>
      </w:r>
      <w:r w:rsidR="002F7D39">
        <w:rPr>
          <w:lang w:val="fr-FR"/>
        </w:rPr>
        <w:t>LANQUET</w:t>
      </w:r>
      <w:r w:rsidR="00C37D74">
        <w:rPr>
          <w:vertAlign w:val="superscript"/>
          <w:lang w:val="fr-FR"/>
        </w:rPr>
        <w:t>3</w:t>
      </w:r>
      <w:r w:rsidRPr="00D937A6">
        <w:t>, Pierre-Marie P</w:t>
      </w:r>
      <w:r w:rsidR="002F7D39">
        <w:rPr>
          <w:lang w:val="fr-FR"/>
        </w:rPr>
        <w:t>REUX</w:t>
      </w:r>
      <w:r w:rsidR="00C37D74">
        <w:rPr>
          <w:vertAlign w:val="superscript"/>
          <w:lang w:val="fr-FR"/>
        </w:rPr>
        <w:t>3</w:t>
      </w:r>
      <w:r w:rsidR="002F7D39">
        <w:rPr>
          <w:lang w:val="fr-FR"/>
        </w:rPr>
        <w:t>,</w:t>
      </w:r>
      <w:r w:rsidRPr="00D937A6">
        <w:t xml:space="preserve"> Ewen M H</w:t>
      </w:r>
      <w:r w:rsidR="002F7D39">
        <w:rPr>
          <w:lang w:val="fr-FR"/>
        </w:rPr>
        <w:t>ARRISON</w:t>
      </w:r>
      <w:r w:rsidR="00C37D74">
        <w:rPr>
          <w:vertAlign w:val="superscript"/>
          <w:lang w:val="fr-FR"/>
        </w:rPr>
        <w:t>6</w:t>
      </w:r>
    </w:p>
    <w:p w:rsidR="00846089" w:rsidRPr="0084608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Laboratoire d’Épidémiologie des Maladies Chroniques et Neurologiques, Université d’Abomey-Calavi, Cotonou, Bénin</w:t>
      </w:r>
    </w:p>
    <w:p w:rsidR="00846089" w:rsidRPr="0084608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 xml:space="preserve">Service de Chirurgie Viscérale, Centre National Hospitalier Universitaire Hubert </w:t>
      </w:r>
      <w:proofErr w:type="spellStart"/>
      <w:r w:rsidRPr="00846089">
        <w:rPr>
          <w:rFonts w:ascii="Segoe UI" w:eastAsia="Times New Roman" w:hAnsi="Segoe UI" w:cs="Segoe UI"/>
          <w:i/>
          <w:color w:val="212121"/>
          <w:sz w:val="16"/>
          <w:szCs w:val="24"/>
          <w:lang w:eastAsia="fr-BJ"/>
        </w:rPr>
        <w:t>Koutoukou</w:t>
      </w:r>
      <w:proofErr w:type="spellEnd"/>
      <w:r w:rsidRPr="00846089">
        <w:rPr>
          <w:rFonts w:ascii="Segoe UI" w:eastAsia="Times New Roman" w:hAnsi="Segoe UI" w:cs="Segoe UI"/>
          <w:i/>
          <w:color w:val="212121"/>
          <w:sz w:val="16"/>
          <w:szCs w:val="24"/>
          <w:lang w:eastAsia="fr-BJ"/>
        </w:rPr>
        <w:t xml:space="preserve"> Maga (CNHU-HKM), Cotonou, Bénin</w:t>
      </w:r>
    </w:p>
    <w:p w:rsidR="00846089" w:rsidRPr="0084608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 xml:space="preserve">Institut d’Épidémiologie et de Neurologie Tropicale, Université de Limoges, CHU de Limoges, </w:t>
      </w:r>
      <w:proofErr w:type="spellStart"/>
      <w:r w:rsidRPr="00846089">
        <w:rPr>
          <w:rFonts w:ascii="Segoe UI" w:eastAsia="Times New Roman" w:hAnsi="Segoe UI" w:cs="Segoe UI"/>
          <w:i/>
          <w:color w:val="212121"/>
          <w:sz w:val="16"/>
          <w:szCs w:val="24"/>
          <w:lang w:eastAsia="fr-BJ"/>
        </w:rPr>
        <w:t>EpiMaCT</w:t>
      </w:r>
      <w:proofErr w:type="spellEnd"/>
      <w:r w:rsidRPr="00846089">
        <w:rPr>
          <w:rFonts w:ascii="Segoe UI" w:eastAsia="Times New Roman" w:hAnsi="Segoe UI" w:cs="Segoe UI"/>
          <w:i/>
          <w:color w:val="212121"/>
          <w:sz w:val="16"/>
          <w:szCs w:val="24"/>
          <w:lang w:eastAsia="fr-BJ"/>
        </w:rPr>
        <w:t xml:space="preserve"> – Épidémiologie des Maladies Chroniques en Zone Tropicale, </w:t>
      </w:r>
      <w:proofErr w:type="spellStart"/>
      <w:r w:rsidRPr="00846089">
        <w:rPr>
          <w:rFonts w:ascii="Segoe UI" w:eastAsia="Times New Roman" w:hAnsi="Segoe UI" w:cs="Segoe UI"/>
          <w:i/>
          <w:color w:val="212121"/>
          <w:sz w:val="16"/>
          <w:szCs w:val="24"/>
          <w:lang w:eastAsia="fr-BJ"/>
        </w:rPr>
        <w:t>OmegaHealth</w:t>
      </w:r>
      <w:proofErr w:type="spellEnd"/>
      <w:r w:rsidRPr="00846089">
        <w:rPr>
          <w:rFonts w:ascii="Segoe UI" w:eastAsia="Times New Roman" w:hAnsi="Segoe UI" w:cs="Segoe UI"/>
          <w:i/>
          <w:color w:val="212121"/>
          <w:sz w:val="16"/>
          <w:szCs w:val="24"/>
          <w:lang w:eastAsia="fr-BJ"/>
        </w:rPr>
        <w:t>, Inserm U1094, IRD UMR270, Limoges, France</w:t>
      </w:r>
    </w:p>
    <w:p w:rsidR="00846089" w:rsidRPr="0084608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Centre Hospitalier Universitaire Départemental de l’Ouémé-Plateau, Porto-Novo, Bénin</w:t>
      </w:r>
    </w:p>
    <w:p w:rsidR="0084608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Unité de Recherche NIHR en Santé Mondiale sur la Chirurgie Globale, Cotonou, Bénin</w:t>
      </w:r>
    </w:p>
    <w:p w:rsidR="009D7AF9" w:rsidRDefault="009D7AF9" w:rsidP="00846089">
      <w:pPr>
        <w:pStyle w:val="Paragraphedeliste"/>
        <w:numPr>
          <w:ilvl w:val="0"/>
          <w:numId w:val="2"/>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Centre d’Informatique Médicale, Usher Institute, Université d’Édimbourg, Édimbourg, Royaume-Uni</w:t>
      </w:r>
      <w:r w:rsidRPr="00846089">
        <w:rPr>
          <w:sz w:val="24"/>
          <w:lang w:val="fr-BJ" w:eastAsia="fr-BJ"/>
        </w:rPr>
        <w:br/>
      </w:r>
    </w:p>
    <w:p w:rsidR="00187FA0" w:rsidRPr="00187FA0" w:rsidRDefault="00187FA0" w:rsidP="00187FA0">
      <w:pPr>
        <w:spacing w:after="0"/>
        <w:jc w:val="both"/>
        <w:rPr>
          <w:sz w:val="24"/>
          <w:szCs w:val="24"/>
          <w:vertAlign w:val="superscript"/>
          <w:lang w:val="fr-FR"/>
        </w:rPr>
      </w:pPr>
      <w:r w:rsidRPr="00187FA0">
        <w:rPr>
          <w:rFonts w:ascii="Segoe UI" w:eastAsia="Times New Roman" w:hAnsi="Segoe UI" w:cs="Segoe UI"/>
          <w:color w:val="212121"/>
          <w:sz w:val="24"/>
          <w:szCs w:val="24"/>
          <w:lang w:eastAsia="fr-BJ"/>
        </w:rPr>
        <w:t xml:space="preserve">Auteur correspondant : </w:t>
      </w:r>
      <w:r w:rsidRPr="00187FA0">
        <w:rPr>
          <w:sz w:val="24"/>
          <w:szCs w:val="24"/>
        </w:rPr>
        <w:t>Freddy H</w:t>
      </w:r>
      <w:r w:rsidRPr="00187FA0">
        <w:rPr>
          <w:sz w:val="24"/>
          <w:szCs w:val="24"/>
          <w:lang w:val="fr-FR"/>
        </w:rPr>
        <w:t>.</w:t>
      </w:r>
      <w:r w:rsidRPr="00187FA0">
        <w:rPr>
          <w:sz w:val="24"/>
          <w:szCs w:val="24"/>
        </w:rPr>
        <w:t xml:space="preserve"> R</w:t>
      </w:r>
      <w:r w:rsidRPr="00187FA0">
        <w:rPr>
          <w:sz w:val="24"/>
          <w:szCs w:val="24"/>
          <w:lang w:val="fr-FR"/>
        </w:rPr>
        <w:t>.</w:t>
      </w:r>
      <w:r w:rsidRPr="00187FA0">
        <w:rPr>
          <w:sz w:val="24"/>
          <w:szCs w:val="24"/>
        </w:rPr>
        <w:t xml:space="preserve"> G</w:t>
      </w:r>
      <w:r w:rsidRPr="00187FA0">
        <w:rPr>
          <w:sz w:val="24"/>
          <w:szCs w:val="24"/>
          <w:lang w:val="fr-FR"/>
        </w:rPr>
        <w:t>NANGNON</w:t>
      </w:r>
    </w:p>
    <w:p w:rsidR="00854855" w:rsidRPr="00854855" w:rsidRDefault="00187FA0" w:rsidP="00BE30AC">
      <w:pPr>
        <w:rPr>
          <w:rFonts w:ascii="Times New Roman" w:eastAsia="Times New Roman" w:hAnsi="Times New Roman" w:cs="Times New Roman"/>
          <w:sz w:val="24"/>
          <w:szCs w:val="24"/>
          <w:lang w:val="fr-BJ" w:eastAsia="fr-BJ"/>
        </w:rPr>
      </w:pPr>
      <w:r w:rsidRPr="00187FA0">
        <w:rPr>
          <w:rFonts w:ascii="Segoe UI" w:eastAsia="Times New Roman" w:hAnsi="Segoe UI" w:cs="Segoe UI"/>
          <w:color w:val="212121"/>
          <w:sz w:val="24"/>
          <w:szCs w:val="24"/>
          <w:lang w:eastAsia="fr-BJ"/>
        </w:rPr>
        <w:t xml:space="preserve">Email auteur correspondant : </w:t>
      </w:r>
      <w:r w:rsidR="00854855" w:rsidRPr="00854855">
        <w:rPr>
          <w:rFonts w:ascii="Times New Roman" w:eastAsia="Times New Roman" w:hAnsi="Times New Roman" w:cs="Times New Roman"/>
          <w:noProof/>
          <w:sz w:val="24"/>
          <w:szCs w:val="24"/>
          <w:lang w:val="fr-BJ" w:eastAsia="fr-BJ"/>
        </w:rPr>
        <w:drawing>
          <wp:inline distT="0" distB="0" distL="0" distR="0">
            <wp:extent cx="7620" cy="7620"/>
            <wp:effectExtent l="0" t="0" r="0" b="0"/>
            <wp:docPr id="3" name="Imag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854855" w:rsidRPr="00854855">
        <w:rPr>
          <w:rFonts w:ascii="Helvetica" w:eastAsia="Times New Roman" w:hAnsi="Helvetica" w:cs="Times New Roman"/>
          <w:color w:val="1155CC"/>
          <w:sz w:val="20"/>
          <w:szCs w:val="20"/>
          <w:u w:val="single"/>
          <w:lang w:val="fr-BJ" w:eastAsia="fr-BJ"/>
        </w:rPr>
        <w:t>fredgnang@yahoo.fr</w:t>
      </w:r>
      <w:bookmarkStart w:id="0" w:name="_GoBack"/>
      <w:bookmarkEnd w:id="0"/>
    </w:p>
    <w:p w:rsidR="00313359" w:rsidRPr="008476BD" w:rsidRDefault="002F7D39" w:rsidP="008476BD">
      <w:pPr>
        <w:spacing w:after="0" w:line="360" w:lineRule="auto"/>
        <w:jc w:val="both"/>
        <w:rPr>
          <w:rFonts w:ascii="Arial" w:hAnsi="Arial" w:cs="Arial"/>
          <w:b/>
          <w:lang w:val="fr-FR" w:eastAsia="fr-BJ"/>
        </w:rPr>
      </w:pPr>
      <w:r w:rsidRPr="008476BD">
        <w:rPr>
          <w:rFonts w:ascii="Arial" w:hAnsi="Arial" w:cs="Arial"/>
          <w:b/>
          <w:lang w:val="fr-FR" w:eastAsia="fr-BJ"/>
        </w:rPr>
        <w:t>Résumé</w:t>
      </w:r>
    </w:p>
    <w:p w:rsidR="008476BD" w:rsidRPr="008476BD" w:rsidRDefault="00313359" w:rsidP="008476BD">
      <w:pPr>
        <w:shd w:val="clear" w:color="auto" w:fill="FFFFFF"/>
        <w:spacing w:before="100" w:beforeAutospacing="1" w:after="0" w:line="360" w:lineRule="auto"/>
        <w:jc w:val="both"/>
        <w:rPr>
          <w:rFonts w:ascii="Arial" w:eastAsia="Times New Roman" w:hAnsi="Arial" w:cs="Arial"/>
          <w:color w:val="212121"/>
          <w:lang w:eastAsia="fr-BJ"/>
        </w:rPr>
      </w:pPr>
      <w:r w:rsidRPr="008476BD">
        <w:rPr>
          <w:rFonts w:ascii="Arial" w:eastAsia="Times New Roman" w:hAnsi="Arial" w:cs="Arial"/>
          <w:b/>
          <w:bCs/>
          <w:color w:val="212121"/>
          <w:lang w:eastAsia="fr-BJ"/>
        </w:rPr>
        <w:t>Contexte : </w:t>
      </w:r>
      <w:r w:rsidR="00E058DB" w:rsidRPr="008476BD">
        <w:rPr>
          <w:rFonts w:ascii="Arial" w:eastAsia="Times New Roman" w:hAnsi="Arial" w:cs="Arial"/>
          <w:color w:val="212121"/>
          <w:lang w:eastAsia="fr-BJ"/>
        </w:rPr>
        <w:t xml:space="preserve">Bien que l'Afrique subsaharienne (ASS) enregistre des taux d'incidence du cancer du sein parmi les plus bas au monde, la mortalité y reste particulièrement élevée, traduisant une survie très faible. Peu d’études ont évalué la capacité des services hospitaliers à assurer une prise en charge continue du cancer du sein. </w:t>
      </w:r>
    </w:p>
    <w:p w:rsidR="00313359" w:rsidRPr="008476BD" w:rsidRDefault="008476BD" w:rsidP="008476BD">
      <w:pPr>
        <w:shd w:val="clear" w:color="auto" w:fill="FFFFFF"/>
        <w:spacing w:before="100" w:beforeAutospacing="1" w:after="0" w:line="360" w:lineRule="auto"/>
        <w:jc w:val="both"/>
        <w:rPr>
          <w:rFonts w:ascii="Arial" w:eastAsia="Times New Roman" w:hAnsi="Arial" w:cs="Arial"/>
          <w:color w:val="212121"/>
          <w:lang w:eastAsia="fr-BJ"/>
        </w:rPr>
      </w:pPr>
      <w:proofErr w:type="gramStart"/>
      <w:r w:rsidRPr="008476BD">
        <w:rPr>
          <w:rFonts w:ascii="Arial" w:eastAsia="Times New Roman" w:hAnsi="Arial" w:cs="Arial"/>
          <w:b/>
          <w:bCs/>
          <w:color w:val="212121"/>
          <w:lang w:eastAsia="fr-BJ"/>
        </w:rPr>
        <w:t>Objectif:</w:t>
      </w:r>
      <w:proofErr w:type="gramEnd"/>
      <w:r w:rsidRPr="008476BD">
        <w:rPr>
          <w:rFonts w:ascii="Arial" w:eastAsia="Times New Roman" w:hAnsi="Arial" w:cs="Arial"/>
          <w:color w:val="212121"/>
          <w:lang w:val="fr-FR" w:eastAsia="fr-BJ"/>
        </w:rPr>
        <w:t xml:space="preserve"> E</w:t>
      </w:r>
      <w:proofErr w:type="spellStart"/>
      <w:r w:rsidR="00E058DB" w:rsidRPr="008476BD">
        <w:rPr>
          <w:rFonts w:ascii="Arial" w:eastAsia="Times New Roman" w:hAnsi="Arial" w:cs="Arial"/>
          <w:color w:val="212121"/>
          <w:lang w:eastAsia="fr-BJ"/>
        </w:rPr>
        <w:t>valuer</w:t>
      </w:r>
      <w:proofErr w:type="spellEnd"/>
      <w:r w:rsidR="00E058DB" w:rsidRPr="008476BD">
        <w:rPr>
          <w:rFonts w:ascii="Arial" w:eastAsia="Times New Roman" w:hAnsi="Arial" w:cs="Arial"/>
          <w:color w:val="212121"/>
          <w:lang w:eastAsia="fr-BJ"/>
        </w:rPr>
        <w:t xml:space="preserve"> la disponibilité des installations de diagnostic et des traitements adjuvants dans les hôpitaux pratiquant la chirurgie du cancer du sein en ASS.</w:t>
      </w:r>
    </w:p>
    <w:p w:rsidR="00313359" w:rsidRPr="008476BD" w:rsidRDefault="00313359" w:rsidP="008476BD">
      <w:pPr>
        <w:shd w:val="clear" w:color="auto" w:fill="FFFFFF"/>
        <w:spacing w:before="100" w:beforeAutospacing="1" w:after="0" w:line="360" w:lineRule="auto"/>
        <w:jc w:val="both"/>
        <w:rPr>
          <w:rFonts w:ascii="Arial" w:eastAsia="Times New Roman" w:hAnsi="Arial" w:cs="Arial"/>
          <w:color w:val="212121"/>
          <w:lang w:val="fr-FR" w:eastAsia="fr-BJ"/>
        </w:rPr>
      </w:pPr>
      <w:r w:rsidRPr="008476BD">
        <w:rPr>
          <w:rFonts w:ascii="Arial" w:eastAsia="Times New Roman" w:hAnsi="Arial" w:cs="Arial"/>
          <w:b/>
          <w:bCs/>
          <w:color w:val="212121"/>
          <w:lang w:eastAsia="fr-BJ"/>
        </w:rPr>
        <w:t>Méthodes : </w:t>
      </w:r>
      <w:r w:rsidR="00D937A6" w:rsidRPr="008476BD">
        <w:rPr>
          <w:rFonts w:ascii="Arial" w:eastAsia="Times New Roman" w:hAnsi="Arial" w:cs="Arial"/>
          <w:color w:val="212121"/>
          <w:lang w:eastAsia="fr-BJ"/>
        </w:rPr>
        <w:t xml:space="preserve">Nous avons réalisé une analyse secondaire des données de l’étude </w:t>
      </w:r>
      <w:proofErr w:type="spellStart"/>
      <w:r w:rsidR="00D937A6" w:rsidRPr="008476BD">
        <w:rPr>
          <w:rFonts w:ascii="Arial" w:eastAsia="Times New Roman" w:hAnsi="Arial" w:cs="Arial"/>
          <w:color w:val="212121"/>
          <w:lang w:eastAsia="fr-BJ"/>
        </w:rPr>
        <w:t>GlobalSurg</w:t>
      </w:r>
      <w:proofErr w:type="spellEnd"/>
      <w:r w:rsidR="00D937A6" w:rsidRPr="008476BD">
        <w:rPr>
          <w:rFonts w:ascii="Arial" w:eastAsia="Times New Roman" w:hAnsi="Arial" w:cs="Arial"/>
          <w:color w:val="212121"/>
          <w:lang w:eastAsia="fr-BJ"/>
        </w:rPr>
        <w:t xml:space="preserve"> 3, une étude observationnelle prospective, multicentrique et internationale, conduite auprès d’hôpitaux offrant des services chirurgicaux aux patients atteints de cancer du sein. Les données ont été recueillies entre avril 2018 et janvier 2019 dans 47 hôpitaux situés dans 15 pays d’Afrique subsaharienne.</w:t>
      </w:r>
    </w:p>
    <w:p w:rsidR="00313359" w:rsidRPr="008476BD" w:rsidRDefault="00313359" w:rsidP="008476BD">
      <w:pPr>
        <w:shd w:val="clear" w:color="auto" w:fill="FFFFFF"/>
        <w:spacing w:before="100" w:beforeAutospacing="1" w:after="0" w:line="360" w:lineRule="auto"/>
        <w:jc w:val="both"/>
        <w:rPr>
          <w:rFonts w:ascii="Arial" w:eastAsia="Times New Roman" w:hAnsi="Arial" w:cs="Arial"/>
          <w:color w:val="212121"/>
          <w:lang w:eastAsia="fr-BJ"/>
        </w:rPr>
      </w:pPr>
      <w:r w:rsidRPr="008476BD">
        <w:rPr>
          <w:rFonts w:ascii="Arial" w:eastAsia="Times New Roman" w:hAnsi="Arial" w:cs="Arial"/>
          <w:b/>
          <w:bCs/>
          <w:color w:val="212121"/>
          <w:lang w:eastAsia="fr-BJ"/>
        </w:rPr>
        <w:t>Résultats : </w:t>
      </w:r>
      <w:r w:rsidRPr="008476BD">
        <w:rPr>
          <w:rFonts w:ascii="Arial" w:eastAsia="Times New Roman" w:hAnsi="Arial" w:cs="Arial"/>
          <w:color w:val="212121"/>
          <w:lang w:eastAsia="fr-BJ"/>
        </w:rPr>
        <w:t>Un tiers des hôpitaux couvraient une population supérieure à deux millions (n ​​= 17 ; 36,2 %). L'échographie était disponible dans tous les hôpitaux ; cependant, elle n'était pas systématiquement fonctionnelle dans 11 hôpitaux (23,4 %). Seulement la moitié des hôpitaux inclus (n = 26, 55,3 %) avaient accès à un pathologiste à temps plein, tandis que l</w:t>
      </w:r>
      <w:r w:rsidR="0059190A" w:rsidRPr="008476BD">
        <w:rPr>
          <w:rFonts w:ascii="Arial" w:eastAsia="Times New Roman" w:hAnsi="Arial" w:cs="Arial"/>
          <w:color w:val="212121"/>
          <w:lang w:val="fr-FR" w:eastAsia="fr-BJ"/>
        </w:rPr>
        <w:t>a réunion de concertation pluri</w:t>
      </w:r>
      <w:r w:rsidRPr="008476BD">
        <w:rPr>
          <w:rFonts w:ascii="Arial" w:eastAsia="Times New Roman" w:hAnsi="Arial" w:cs="Arial"/>
          <w:color w:val="212121"/>
          <w:lang w:eastAsia="fr-BJ"/>
        </w:rPr>
        <w:t>disciplinaire (</w:t>
      </w:r>
      <w:r w:rsidR="00D11DD0" w:rsidRPr="008476BD">
        <w:rPr>
          <w:rFonts w:ascii="Arial" w:eastAsia="Times New Roman" w:hAnsi="Arial" w:cs="Arial"/>
          <w:color w:val="212121"/>
          <w:lang w:val="fr-FR" w:eastAsia="fr-BJ"/>
        </w:rPr>
        <w:t>RCP</w:t>
      </w:r>
      <w:r w:rsidRPr="008476BD">
        <w:rPr>
          <w:rFonts w:ascii="Arial" w:eastAsia="Times New Roman" w:hAnsi="Arial" w:cs="Arial"/>
          <w:color w:val="212121"/>
          <w:lang w:eastAsia="fr-BJ"/>
        </w:rPr>
        <w:t xml:space="preserve">) était absente dans 42,4 % des hôpitaux. L'équipement de radiothérapie n'était disponible que dans neuf hôpitaux (19,1 %). Seulement la moitié des </w:t>
      </w:r>
      <w:r w:rsidRPr="008476BD">
        <w:rPr>
          <w:rFonts w:ascii="Arial" w:eastAsia="Times New Roman" w:hAnsi="Arial" w:cs="Arial"/>
          <w:color w:val="212121"/>
          <w:lang w:eastAsia="fr-BJ"/>
        </w:rPr>
        <w:lastRenderedPageBreak/>
        <w:t>hôpitaux (n = 25, 53,1 %) disposaient de médicaments de chimiothérapie sur place. Dans neuf hôpitaux (19,1 %), les patients devaient parcourir plus de 50 km pour accéder aux médicaments de chimiothérapie.</w:t>
      </w:r>
    </w:p>
    <w:p w:rsidR="00313359" w:rsidRPr="008476BD" w:rsidRDefault="00313359" w:rsidP="008476BD">
      <w:pPr>
        <w:shd w:val="clear" w:color="auto" w:fill="FFFFFF"/>
        <w:spacing w:before="100" w:beforeAutospacing="1" w:after="0" w:line="360" w:lineRule="auto"/>
        <w:jc w:val="both"/>
        <w:rPr>
          <w:rFonts w:ascii="Arial" w:eastAsia="Times New Roman" w:hAnsi="Arial" w:cs="Arial"/>
          <w:color w:val="212121"/>
          <w:lang w:eastAsia="fr-BJ"/>
        </w:rPr>
      </w:pPr>
      <w:r w:rsidRPr="008476BD">
        <w:rPr>
          <w:rFonts w:ascii="Arial" w:eastAsia="Times New Roman" w:hAnsi="Arial" w:cs="Arial"/>
          <w:b/>
          <w:bCs/>
          <w:color w:val="212121"/>
          <w:lang w:eastAsia="fr-BJ"/>
        </w:rPr>
        <w:t>Conclusions : </w:t>
      </w:r>
      <w:r w:rsidR="00E058DB" w:rsidRPr="008476BD">
        <w:rPr>
          <w:rFonts w:ascii="Arial" w:eastAsia="Times New Roman" w:hAnsi="Arial" w:cs="Arial"/>
          <w:color w:val="212121"/>
          <w:lang w:eastAsia="fr-BJ"/>
        </w:rPr>
        <w:t>Ces résultats révèlent des lacunes majeures dans la continuité des soins. Des investissements urgents sont nécessaires pour renforcer les capacités diagnostiques et thérapeutiques et ainsi améliorer la survie des femmes atteintes du cancer du sein en ASS.</w:t>
      </w:r>
    </w:p>
    <w:p w:rsidR="00313359" w:rsidRPr="008476BD" w:rsidRDefault="00313359" w:rsidP="008476BD">
      <w:pPr>
        <w:shd w:val="clear" w:color="auto" w:fill="FFFFFF"/>
        <w:spacing w:before="100" w:beforeAutospacing="1" w:after="0" w:line="360" w:lineRule="auto"/>
        <w:jc w:val="both"/>
        <w:rPr>
          <w:rFonts w:ascii="Arial" w:eastAsia="Times New Roman" w:hAnsi="Arial" w:cs="Arial"/>
          <w:color w:val="212121"/>
          <w:lang w:eastAsia="fr-BJ"/>
        </w:rPr>
      </w:pPr>
      <w:r w:rsidRPr="008476BD">
        <w:rPr>
          <w:rFonts w:ascii="Arial" w:eastAsia="Times New Roman" w:hAnsi="Arial" w:cs="Arial"/>
          <w:b/>
          <w:bCs/>
          <w:color w:val="212121"/>
          <w:lang w:eastAsia="fr-BJ"/>
        </w:rPr>
        <w:t>Mots clés : </w:t>
      </w:r>
      <w:r w:rsidRPr="008476BD">
        <w:rPr>
          <w:rFonts w:ascii="Arial" w:eastAsia="Times New Roman" w:hAnsi="Arial" w:cs="Arial"/>
          <w:color w:val="212121"/>
          <w:lang w:eastAsia="fr-BJ"/>
        </w:rPr>
        <w:t>Accès aux soins ; Cancer du sein ;</w:t>
      </w:r>
      <w:r w:rsidR="008476BD">
        <w:rPr>
          <w:rFonts w:ascii="Arial" w:eastAsia="Times New Roman" w:hAnsi="Arial" w:cs="Arial"/>
          <w:color w:val="212121"/>
          <w:lang w:val="fr-FR" w:eastAsia="fr-BJ"/>
        </w:rPr>
        <w:t xml:space="preserve"> </w:t>
      </w:r>
      <w:r w:rsidRPr="008476BD">
        <w:rPr>
          <w:rFonts w:ascii="Arial" w:eastAsia="Times New Roman" w:hAnsi="Arial" w:cs="Arial"/>
          <w:color w:val="212121"/>
          <w:lang w:eastAsia="fr-BJ"/>
        </w:rPr>
        <w:t>Mortalité ; Afrique subsaharienne ; Chirurgie.</w:t>
      </w:r>
    </w:p>
    <w:p w:rsidR="00313359" w:rsidRPr="008476BD" w:rsidRDefault="00313359" w:rsidP="008476BD">
      <w:pPr>
        <w:spacing w:after="0" w:line="360" w:lineRule="auto"/>
        <w:jc w:val="both"/>
        <w:rPr>
          <w:rFonts w:ascii="Arial" w:hAnsi="Arial" w:cs="Arial"/>
        </w:rPr>
      </w:pPr>
    </w:p>
    <w:sectPr w:rsidR="00313359" w:rsidRPr="00847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4EC"/>
    <w:multiLevelType w:val="hybridMultilevel"/>
    <w:tmpl w:val="55D416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8B4A40"/>
    <w:multiLevelType w:val="multilevel"/>
    <w:tmpl w:val="72C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59"/>
    <w:rsid w:val="00001E43"/>
    <w:rsid w:val="000D05F2"/>
    <w:rsid w:val="00187FA0"/>
    <w:rsid w:val="001F7D71"/>
    <w:rsid w:val="002F7D39"/>
    <w:rsid w:val="003014FF"/>
    <w:rsid w:val="00313359"/>
    <w:rsid w:val="003540F1"/>
    <w:rsid w:val="00354EE1"/>
    <w:rsid w:val="00372B48"/>
    <w:rsid w:val="004506E1"/>
    <w:rsid w:val="00523A78"/>
    <w:rsid w:val="0059190A"/>
    <w:rsid w:val="007854AC"/>
    <w:rsid w:val="00846089"/>
    <w:rsid w:val="008476BD"/>
    <w:rsid w:val="00854855"/>
    <w:rsid w:val="008C5427"/>
    <w:rsid w:val="009D7AF9"/>
    <w:rsid w:val="00A81890"/>
    <w:rsid w:val="00BE30AC"/>
    <w:rsid w:val="00C37D74"/>
    <w:rsid w:val="00C65206"/>
    <w:rsid w:val="00D11DD0"/>
    <w:rsid w:val="00D937A6"/>
    <w:rsid w:val="00E058DB"/>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87FB"/>
  <w15:chartTrackingRefBased/>
  <w15:docId w15:val="{70EFE64E-460D-4940-B632-AD087B65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313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J"/>
    </w:rPr>
  </w:style>
  <w:style w:type="paragraph" w:styleId="Titre2">
    <w:name w:val="heading 2"/>
    <w:basedOn w:val="Normal"/>
    <w:link w:val="Titre2Car"/>
    <w:uiPriority w:val="9"/>
    <w:qFormat/>
    <w:rsid w:val="00313359"/>
    <w:pPr>
      <w:spacing w:before="100" w:beforeAutospacing="1" w:after="100" w:afterAutospacing="1" w:line="240" w:lineRule="auto"/>
      <w:outlineLvl w:val="1"/>
    </w:pPr>
    <w:rPr>
      <w:rFonts w:ascii="Times New Roman" w:eastAsia="Times New Roman" w:hAnsi="Times New Roman" w:cs="Times New Roman"/>
      <w:b/>
      <w:bCs/>
      <w:sz w:val="36"/>
      <w:szCs w:val="36"/>
      <w:lang w:eastAsia="fr-BJ"/>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3359"/>
    <w:rPr>
      <w:rFonts w:ascii="Times New Roman" w:eastAsia="Times New Roman" w:hAnsi="Times New Roman" w:cs="Times New Roman"/>
      <w:b/>
      <w:bCs/>
      <w:kern w:val="36"/>
      <w:sz w:val="48"/>
      <w:szCs w:val="48"/>
      <w:lang w:val="fr-BJ" w:eastAsia="fr-BJ"/>
    </w:rPr>
  </w:style>
  <w:style w:type="character" w:customStyle="1" w:styleId="Titre2Car">
    <w:name w:val="Titre 2 Car"/>
    <w:basedOn w:val="Policepardfaut"/>
    <w:link w:val="Titre2"/>
    <w:uiPriority w:val="9"/>
    <w:rsid w:val="00313359"/>
    <w:rPr>
      <w:rFonts w:ascii="Times New Roman" w:eastAsia="Times New Roman" w:hAnsi="Times New Roman" w:cs="Times New Roman"/>
      <w:b/>
      <w:bCs/>
      <w:sz w:val="36"/>
      <w:szCs w:val="36"/>
      <w:lang w:val="fr-BJ" w:eastAsia="fr-BJ"/>
    </w:rPr>
  </w:style>
  <w:style w:type="character" w:customStyle="1" w:styleId="authors-list-item">
    <w:name w:val="authors-list-item"/>
    <w:basedOn w:val="Policepardfaut"/>
    <w:rsid w:val="00313359"/>
  </w:style>
  <w:style w:type="character" w:styleId="Lienhypertexte">
    <w:name w:val="Hyperlink"/>
    <w:basedOn w:val="Policepardfaut"/>
    <w:uiPriority w:val="99"/>
    <w:semiHidden/>
    <w:unhideWhenUsed/>
    <w:rsid w:val="00313359"/>
    <w:rPr>
      <w:color w:val="0000FF"/>
      <w:u w:val="single"/>
    </w:rPr>
  </w:style>
  <w:style w:type="character" w:customStyle="1" w:styleId="author-sup-separator">
    <w:name w:val="author-sup-separator"/>
    <w:basedOn w:val="Policepardfaut"/>
    <w:rsid w:val="00313359"/>
  </w:style>
  <w:style w:type="character" w:customStyle="1" w:styleId="comma">
    <w:name w:val="comma"/>
    <w:basedOn w:val="Policepardfaut"/>
    <w:rsid w:val="00313359"/>
  </w:style>
  <w:style w:type="character" w:customStyle="1" w:styleId="semicolon">
    <w:name w:val="semicolon"/>
    <w:basedOn w:val="Policepardfaut"/>
    <w:rsid w:val="00313359"/>
  </w:style>
  <w:style w:type="character" w:customStyle="1" w:styleId="Titre10">
    <w:name w:val="Titre1"/>
    <w:basedOn w:val="Policepardfaut"/>
    <w:rsid w:val="00313359"/>
  </w:style>
  <w:style w:type="character" w:customStyle="1" w:styleId="identifier">
    <w:name w:val="identifier"/>
    <w:basedOn w:val="Policepardfaut"/>
    <w:rsid w:val="00313359"/>
  </w:style>
  <w:style w:type="character" w:customStyle="1" w:styleId="id-label">
    <w:name w:val="id-label"/>
    <w:basedOn w:val="Policepardfaut"/>
    <w:rsid w:val="00313359"/>
  </w:style>
  <w:style w:type="character" w:styleId="lev">
    <w:name w:val="Strong"/>
    <w:basedOn w:val="Policepardfaut"/>
    <w:uiPriority w:val="22"/>
    <w:qFormat/>
    <w:rsid w:val="00313359"/>
    <w:rPr>
      <w:b/>
      <w:bCs/>
    </w:rPr>
  </w:style>
  <w:style w:type="paragraph" w:styleId="NormalWeb">
    <w:name w:val="Normal (Web)"/>
    <w:basedOn w:val="Normal"/>
    <w:uiPriority w:val="99"/>
    <w:semiHidden/>
    <w:unhideWhenUsed/>
    <w:rsid w:val="00313359"/>
    <w:pPr>
      <w:spacing w:before="100" w:beforeAutospacing="1" w:after="100" w:afterAutospacing="1" w:line="240" w:lineRule="auto"/>
    </w:pPr>
    <w:rPr>
      <w:rFonts w:ascii="Times New Roman" w:eastAsia="Times New Roman" w:hAnsi="Times New Roman" w:cs="Times New Roman"/>
      <w:sz w:val="24"/>
      <w:szCs w:val="24"/>
      <w:lang w:eastAsia="fr-BJ"/>
    </w:rPr>
  </w:style>
  <w:style w:type="paragraph" w:customStyle="1" w:styleId="copyright">
    <w:name w:val="copyright"/>
    <w:basedOn w:val="Normal"/>
    <w:rsid w:val="00313359"/>
    <w:pPr>
      <w:spacing w:before="100" w:beforeAutospacing="1" w:after="100" w:afterAutospacing="1" w:line="240" w:lineRule="auto"/>
    </w:pPr>
    <w:rPr>
      <w:rFonts w:ascii="Times New Roman" w:eastAsia="Times New Roman" w:hAnsi="Times New Roman" w:cs="Times New Roman"/>
      <w:sz w:val="24"/>
      <w:szCs w:val="24"/>
      <w:lang w:eastAsia="fr-BJ"/>
    </w:rPr>
  </w:style>
  <w:style w:type="paragraph" w:customStyle="1" w:styleId="disclaimer">
    <w:name w:val="disclaimer"/>
    <w:basedOn w:val="Normal"/>
    <w:rsid w:val="00313359"/>
    <w:pPr>
      <w:spacing w:before="100" w:beforeAutospacing="1" w:after="100" w:afterAutospacing="1" w:line="240" w:lineRule="auto"/>
    </w:pPr>
    <w:rPr>
      <w:rFonts w:ascii="Times New Roman" w:eastAsia="Times New Roman" w:hAnsi="Times New Roman" w:cs="Times New Roman"/>
      <w:sz w:val="24"/>
      <w:szCs w:val="24"/>
      <w:lang w:eastAsia="fr-BJ"/>
    </w:rPr>
  </w:style>
  <w:style w:type="paragraph" w:styleId="Paragraphedeliste">
    <w:name w:val="List Paragraph"/>
    <w:basedOn w:val="Normal"/>
    <w:uiPriority w:val="34"/>
    <w:qFormat/>
    <w:rsid w:val="00846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8109">
      <w:bodyDiv w:val="1"/>
      <w:marLeft w:val="0"/>
      <w:marRight w:val="0"/>
      <w:marTop w:val="0"/>
      <w:marBottom w:val="0"/>
      <w:divBdr>
        <w:top w:val="none" w:sz="0" w:space="0" w:color="auto"/>
        <w:left w:val="none" w:sz="0" w:space="0" w:color="auto"/>
        <w:bottom w:val="none" w:sz="0" w:space="0" w:color="auto"/>
        <w:right w:val="none" w:sz="0" w:space="0" w:color="auto"/>
      </w:divBdr>
      <w:divsChild>
        <w:div w:id="187567819">
          <w:marLeft w:val="0"/>
          <w:marRight w:val="0"/>
          <w:marTop w:val="0"/>
          <w:marBottom w:val="0"/>
          <w:divBdr>
            <w:top w:val="none" w:sz="0" w:space="0" w:color="auto"/>
            <w:left w:val="none" w:sz="0" w:space="0" w:color="auto"/>
            <w:bottom w:val="none" w:sz="0" w:space="0" w:color="auto"/>
            <w:right w:val="none" w:sz="0" w:space="0" w:color="auto"/>
          </w:divBdr>
        </w:div>
      </w:divsChild>
    </w:div>
    <w:div w:id="755634289">
      <w:bodyDiv w:val="1"/>
      <w:marLeft w:val="0"/>
      <w:marRight w:val="0"/>
      <w:marTop w:val="0"/>
      <w:marBottom w:val="0"/>
      <w:divBdr>
        <w:top w:val="none" w:sz="0" w:space="0" w:color="auto"/>
        <w:left w:val="none" w:sz="0" w:space="0" w:color="auto"/>
        <w:bottom w:val="none" w:sz="0" w:space="0" w:color="auto"/>
        <w:right w:val="none" w:sz="0" w:space="0" w:color="auto"/>
      </w:divBdr>
    </w:div>
    <w:div w:id="1530559091">
      <w:bodyDiv w:val="1"/>
      <w:marLeft w:val="0"/>
      <w:marRight w:val="0"/>
      <w:marTop w:val="0"/>
      <w:marBottom w:val="0"/>
      <w:divBdr>
        <w:top w:val="none" w:sz="0" w:space="0" w:color="auto"/>
        <w:left w:val="none" w:sz="0" w:space="0" w:color="auto"/>
        <w:bottom w:val="none" w:sz="0" w:space="0" w:color="auto"/>
        <w:right w:val="none" w:sz="0" w:space="0" w:color="auto"/>
      </w:divBdr>
    </w:div>
    <w:div w:id="1544171393">
      <w:bodyDiv w:val="1"/>
      <w:marLeft w:val="0"/>
      <w:marRight w:val="0"/>
      <w:marTop w:val="0"/>
      <w:marBottom w:val="0"/>
      <w:divBdr>
        <w:top w:val="none" w:sz="0" w:space="0" w:color="auto"/>
        <w:left w:val="none" w:sz="0" w:space="0" w:color="auto"/>
        <w:bottom w:val="none" w:sz="0" w:space="0" w:color="auto"/>
        <w:right w:val="none" w:sz="0" w:space="0" w:color="auto"/>
      </w:divBdr>
      <w:divsChild>
        <w:div w:id="1943949812">
          <w:marLeft w:val="0"/>
          <w:marRight w:val="0"/>
          <w:marTop w:val="0"/>
          <w:marBottom w:val="0"/>
          <w:divBdr>
            <w:top w:val="none" w:sz="0" w:space="0" w:color="auto"/>
            <w:left w:val="none" w:sz="0" w:space="0" w:color="auto"/>
            <w:bottom w:val="none" w:sz="0" w:space="0" w:color="auto"/>
            <w:right w:val="none" w:sz="0" w:space="0" w:color="auto"/>
          </w:divBdr>
          <w:divsChild>
            <w:div w:id="1578663131">
              <w:marLeft w:val="0"/>
              <w:marRight w:val="0"/>
              <w:marTop w:val="0"/>
              <w:marBottom w:val="0"/>
              <w:divBdr>
                <w:top w:val="none" w:sz="0" w:space="0" w:color="auto"/>
                <w:left w:val="none" w:sz="0" w:space="0" w:color="auto"/>
                <w:bottom w:val="none" w:sz="0" w:space="0" w:color="auto"/>
                <w:right w:val="none" w:sz="0" w:space="0" w:color="auto"/>
              </w:divBdr>
              <w:divsChild>
                <w:div w:id="1936938556">
                  <w:marLeft w:val="0"/>
                  <w:marRight w:val="0"/>
                  <w:marTop w:val="0"/>
                  <w:marBottom w:val="0"/>
                  <w:divBdr>
                    <w:top w:val="none" w:sz="0" w:space="0" w:color="auto"/>
                    <w:left w:val="none" w:sz="0" w:space="0" w:color="auto"/>
                    <w:bottom w:val="none" w:sz="0" w:space="0" w:color="auto"/>
                    <w:right w:val="none" w:sz="0" w:space="0" w:color="auto"/>
                  </w:divBdr>
                  <w:divsChild>
                    <w:div w:id="6937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181">
              <w:marLeft w:val="0"/>
              <w:marRight w:val="0"/>
              <w:marTop w:val="0"/>
              <w:marBottom w:val="0"/>
              <w:divBdr>
                <w:top w:val="none" w:sz="0" w:space="0" w:color="auto"/>
                <w:left w:val="none" w:sz="0" w:space="0" w:color="auto"/>
                <w:bottom w:val="none" w:sz="0" w:space="0" w:color="auto"/>
                <w:right w:val="none" w:sz="0" w:space="0" w:color="auto"/>
              </w:divBdr>
            </w:div>
          </w:divsChild>
        </w:div>
        <w:div w:id="778914537">
          <w:marLeft w:val="0"/>
          <w:marRight w:val="0"/>
          <w:marTop w:val="0"/>
          <w:marBottom w:val="0"/>
          <w:divBdr>
            <w:top w:val="none" w:sz="0" w:space="0" w:color="auto"/>
            <w:left w:val="none" w:sz="0" w:space="0" w:color="auto"/>
            <w:bottom w:val="none" w:sz="0" w:space="0" w:color="auto"/>
            <w:right w:val="none" w:sz="0" w:space="0" w:color="auto"/>
          </w:divBdr>
          <w:divsChild>
            <w:div w:id="434401893">
              <w:marLeft w:val="0"/>
              <w:marRight w:val="0"/>
              <w:marTop w:val="0"/>
              <w:marBottom w:val="0"/>
              <w:divBdr>
                <w:top w:val="none" w:sz="0" w:space="0" w:color="auto"/>
                <w:left w:val="none" w:sz="0" w:space="0" w:color="auto"/>
                <w:bottom w:val="none" w:sz="0" w:space="0" w:color="auto"/>
                <w:right w:val="none" w:sz="0" w:space="0" w:color="auto"/>
              </w:divBdr>
            </w:div>
          </w:divsChild>
        </w:div>
        <w:div w:id="496073372">
          <w:marLeft w:val="0"/>
          <w:marRight w:val="0"/>
          <w:marTop w:val="0"/>
          <w:marBottom w:val="0"/>
          <w:divBdr>
            <w:top w:val="none" w:sz="0" w:space="0" w:color="auto"/>
            <w:left w:val="none" w:sz="0" w:space="0" w:color="auto"/>
            <w:bottom w:val="none" w:sz="0" w:space="0" w:color="auto"/>
            <w:right w:val="none" w:sz="0" w:space="0" w:color="auto"/>
          </w:divBdr>
          <w:divsChild>
            <w:div w:id="1774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6676">
      <w:bodyDiv w:val="1"/>
      <w:marLeft w:val="0"/>
      <w:marRight w:val="0"/>
      <w:marTop w:val="0"/>
      <w:marBottom w:val="0"/>
      <w:divBdr>
        <w:top w:val="none" w:sz="0" w:space="0" w:color="auto"/>
        <w:left w:val="none" w:sz="0" w:space="0" w:color="auto"/>
        <w:bottom w:val="none" w:sz="0" w:space="0" w:color="auto"/>
        <w:right w:val="none" w:sz="0" w:space="0" w:color="auto"/>
      </w:divBdr>
    </w:div>
    <w:div w:id="1841113581">
      <w:bodyDiv w:val="1"/>
      <w:marLeft w:val="0"/>
      <w:marRight w:val="0"/>
      <w:marTop w:val="0"/>
      <w:marBottom w:val="0"/>
      <w:divBdr>
        <w:top w:val="none" w:sz="0" w:space="0" w:color="auto"/>
        <w:left w:val="none" w:sz="0" w:space="0" w:color="auto"/>
        <w:bottom w:val="none" w:sz="0" w:space="0" w:color="auto"/>
        <w:right w:val="none" w:sz="0" w:space="0" w:color="auto"/>
      </w:divBdr>
    </w:div>
    <w:div w:id="21427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478</Words>
  <Characters>2727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2025-06-30T09:11:00Z</dcterms:created>
  <dcterms:modified xsi:type="dcterms:W3CDTF">2025-07-14T14:15:00Z</dcterms:modified>
</cp:coreProperties>
</file>